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120BF" w14:textId="77777777" w:rsidR="000867A5" w:rsidRDefault="004903A4">
      <w:pPr>
        <w:spacing w:after="62" w:line="259" w:lineRule="auto"/>
        <w:ind w:left="0" w:right="632" w:firstLine="0"/>
        <w:jc w:val="center"/>
      </w:pPr>
      <w:r>
        <w:rPr>
          <w:rFonts w:ascii="Times New Roman" w:eastAsia="Times New Roman" w:hAnsi="Times New Roman" w:cs="Times New Roman"/>
          <w:b/>
          <w:sz w:val="19"/>
        </w:rPr>
        <w:t xml:space="preserve"> </w:t>
      </w:r>
    </w:p>
    <w:p w14:paraId="3E31F76F" w14:textId="77777777" w:rsidR="000867A5" w:rsidRDefault="004903A4">
      <w:pPr>
        <w:spacing w:after="170" w:line="259" w:lineRule="auto"/>
        <w:ind w:left="0" w:right="610" w:firstLine="0"/>
        <w:jc w:val="center"/>
      </w:pPr>
      <w:r>
        <w:rPr>
          <w:rFonts w:ascii="Times New Roman" w:eastAsia="Times New Roman" w:hAnsi="Times New Roman" w:cs="Times New Roman"/>
          <w:b/>
          <w:sz w:val="28"/>
        </w:rPr>
        <w:t xml:space="preserve"> </w:t>
      </w:r>
    </w:p>
    <w:p w14:paraId="1DEE3212" w14:textId="77777777" w:rsidR="000867A5" w:rsidRDefault="004903A4">
      <w:pPr>
        <w:spacing w:after="0" w:line="240" w:lineRule="auto"/>
        <w:ind w:left="340" w:right="909" w:firstLine="0"/>
        <w:jc w:val="center"/>
      </w:pPr>
      <w:r>
        <w:rPr>
          <w:sz w:val="48"/>
        </w:rPr>
        <w:t>SZCZEGÓŁOWA SPECYFIKACJA TECHNICZNA</w:t>
      </w:r>
      <w:r>
        <w:rPr>
          <w:b/>
          <w:sz w:val="48"/>
        </w:rPr>
        <w:t xml:space="preserve"> </w:t>
      </w:r>
    </w:p>
    <w:p w14:paraId="5603A0B9" w14:textId="77777777" w:rsidR="000867A5" w:rsidRDefault="004903A4">
      <w:pPr>
        <w:spacing w:after="17" w:line="259" w:lineRule="auto"/>
        <w:ind w:left="850" w:firstLine="0"/>
        <w:jc w:val="left"/>
      </w:pPr>
      <w:r>
        <w:rPr>
          <w:b/>
          <w:sz w:val="28"/>
        </w:rPr>
        <w:t xml:space="preserve"> </w:t>
      </w:r>
    </w:p>
    <w:p w14:paraId="4ECC5692" w14:textId="678F50A6" w:rsidR="00D44BE5" w:rsidRPr="00EE2E31" w:rsidRDefault="00EE2E31" w:rsidP="00225592">
      <w:pPr>
        <w:spacing w:line="360" w:lineRule="auto"/>
        <w:jc w:val="center"/>
        <w:rPr>
          <w:rFonts w:ascii="Times New Roman" w:hAnsi="Times New Roman" w:cs="Times New Roman"/>
          <w:b/>
          <w:bCs/>
          <w:spacing w:val="4"/>
          <w:sz w:val="32"/>
          <w:szCs w:val="32"/>
        </w:rPr>
      </w:pPr>
      <w:r w:rsidRPr="00EE2E31">
        <w:rPr>
          <w:rFonts w:asciiTheme="minorHAnsi" w:hAnsiTheme="minorHAnsi" w:cstheme="minorHAnsi"/>
          <w:b/>
          <w:sz w:val="24"/>
          <w:szCs w:val="24"/>
        </w:rPr>
        <w:t>„Budowa oświetlenia ulicznego na terenie cmentarza komunalnego w Pyrzycach”</w:t>
      </w:r>
    </w:p>
    <w:p w14:paraId="38CE8891" w14:textId="0F7DFD13" w:rsidR="007E0F75" w:rsidRPr="000A24E3" w:rsidRDefault="007E0F75" w:rsidP="007E0F75">
      <w:pPr>
        <w:tabs>
          <w:tab w:val="left" w:pos="3240"/>
        </w:tabs>
        <w:rPr>
          <w:b/>
          <w:bCs/>
          <w:i/>
          <w:iCs/>
          <w:color w:val="FF0000"/>
          <w:u w:val="single"/>
        </w:rPr>
      </w:pPr>
      <w:r>
        <w:rPr>
          <w:b/>
          <w:bCs/>
          <w:i/>
          <w:iCs/>
          <w:sz w:val="28"/>
          <w:szCs w:val="28"/>
          <w:u w:val="single"/>
        </w:rPr>
        <w:t>Adres inwestycji</w:t>
      </w:r>
      <w:r w:rsidRPr="00DB26E1">
        <w:rPr>
          <w:b/>
          <w:bCs/>
          <w:i/>
          <w:iCs/>
          <w:sz w:val="28"/>
          <w:szCs w:val="28"/>
        </w:rPr>
        <w:t xml:space="preserve"> :</w:t>
      </w:r>
      <w:r w:rsidRPr="00DB26E1">
        <w:rPr>
          <w:b/>
          <w:bCs/>
          <w:i/>
          <w:iCs/>
        </w:rPr>
        <w:t xml:space="preserve">       </w:t>
      </w:r>
      <w:r>
        <w:rPr>
          <w:b/>
          <w:bCs/>
          <w:i/>
          <w:iCs/>
          <w:color w:val="FF0000"/>
        </w:rPr>
        <w:t xml:space="preserve">   </w:t>
      </w:r>
      <w:r w:rsidRPr="00DB26E1">
        <w:rPr>
          <w:b/>
          <w:bCs/>
          <w:i/>
          <w:iCs/>
          <w:color w:val="FF0000"/>
        </w:rPr>
        <w:t xml:space="preserve">   </w:t>
      </w:r>
      <w:r>
        <w:rPr>
          <w:b/>
          <w:bCs/>
          <w:i/>
          <w:iCs/>
          <w:color w:val="FF0000"/>
        </w:rPr>
        <w:t xml:space="preserve">    </w:t>
      </w:r>
      <w:r w:rsidRPr="00DB26E1">
        <w:rPr>
          <w:b/>
          <w:bCs/>
          <w:i/>
          <w:iCs/>
          <w:color w:val="FF0000"/>
        </w:rPr>
        <w:t xml:space="preserve"> </w:t>
      </w:r>
      <w:r w:rsidRPr="00324887">
        <w:rPr>
          <w:bCs/>
          <w:i/>
          <w:iCs/>
          <w:color w:val="FF00FF"/>
          <w:szCs w:val="20"/>
        </w:rPr>
        <w:t xml:space="preserve">      </w:t>
      </w:r>
      <w:r>
        <w:rPr>
          <w:bCs/>
          <w:i/>
          <w:iCs/>
          <w:color w:val="FF00FF"/>
          <w:szCs w:val="20"/>
        </w:rPr>
        <w:t xml:space="preserve">               </w:t>
      </w:r>
    </w:p>
    <w:p w14:paraId="665A0594" w14:textId="77777777" w:rsidR="007E0F75" w:rsidRDefault="007E0F75" w:rsidP="007E0F75">
      <w:pPr>
        <w:tabs>
          <w:tab w:val="left" w:pos="3240"/>
        </w:tabs>
        <w:rPr>
          <w:bCs/>
          <w:i/>
          <w:iCs/>
        </w:rPr>
      </w:pPr>
      <w:r>
        <w:rPr>
          <w:bCs/>
          <w:i/>
          <w:iCs/>
        </w:rPr>
        <w:t xml:space="preserve">                                                            </w:t>
      </w:r>
    </w:p>
    <w:p w14:paraId="4186FF50" w14:textId="77777777" w:rsidR="00EE2E31" w:rsidRPr="00EE2E31" w:rsidRDefault="00EE2E31" w:rsidP="00EE2E31">
      <w:pPr>
        <w:spacing w:before="60" w:after="60"/>
        <w:rPr>
          <w:rFonts w:asciiTheme="minorHAnsi" w:hAnsiTheme="minorHAnsi" w:cstheme="minorHAnsi"/>
          <w:b/>
          <w:sz w:val="24"/>
          <w:szCs w:val="24"/>
        </w:rPr>
      </w:pPr>
      <w:r w:rsidRPr="00EE2E31">
        <w:rPr>
          <w:rFonts w:asciiTheme="minorHAnsi" w:hAnsiTheme="minorHAnsi" w:cstheme="minorHAnsi"/>
          <w:b/>
          <w:sz w:val="24"/>
          <w:szCs w:val="24"/>
        </w:rPr>
        <w:t>m. Pyrzyce, obręb 0007, dz. nr 42</w:t>
      </w:r>
    </w:p>
    <w:p w14:paraId="1D1194B4" w14:textId="77777777" w:rsidR="00EF6B86" w:rsidRDefault="00EF6B86">
      <w:pPr>
        <w:spacing w:after="0" w:line="259" w:lineRule="auto"/>
        <w:ind w:left="984" w:firstLine="0"/>
        <w:jc w:val="left"/>
      </w:pPr>
    </w:p>
    <w:p w14:paraId="0F8808E6" w14:textId="77777777" w:rsidR="000867A5" w:rsidRDefault="004903A4">
      <w:pPr>
        <w:spacing w:after="0" w:line="259" w:lineRule="auto"/>
        <w:ind w:left="850" w:firstLine="0"/>
        <w:jc w:val="left"/>
      </w:pPr>
      <w:r>
        <w:rPr>
          <w:b/>
          <w:sz w:val="28"/>
        </w:rPr>
        <w:t xml:space="preserve"> </w:t>
      </w:r>
    </w:p>
    <w:p w14:paraId="70CA193F" w14:textId="77777777" w:rsidR="000867A5" w:rsidRDefault="004903A4">
      <w:pPr>
        <w:spacing w:after="0" w:line="259" w:lineRule="auto"/>
        <w:ind w:left="850" w:firstLine="0"/>
        <w:jc w:val="left"/>
      </w:pPr>
      <w:r>
        <w:rPr>
          <w:sz w:val="19"/>
        </w:rPr>
        <w:t xml:space="preserve"> </w:t>
      </w:r>
    </w:p>
    <w:p w14:paraId="143780D9" w14:textId="77777777" w:rsidR="000867A5" w:rsidRDefault="004903A4">
      <w:pPr>
        <w:spacing w:after="276" w:line="259" w:lineRule="auto"/>
        <w:ind w:left="821" w:firstLine="0"/>
        <w:jc w:val="left"/>
      </w:pPr>
      <w:r>
        <w:rPr>
          <w:noProof/>
          <w:sz w:val="22"/>
        </w:rPr>
        <mc:AlternateContent>
          <mc:Choice Requires="wpg">
            <w:drawing>
              <wp:inline distT="0" distB="0" distL="0" distR="0" wp14:anchorId="42DC22CC" wp14:editId="122FBB9D">
                <wp:extent cx="4718304" cy="6096"/>
                <wp:effectExtent l="0" t="0" r="0" b="0"/>
                <wp:docPr id="7560" name="Group 7560"/>
                <wp:cNvGraphicFramePr/>
                <a:graphic xmlns:a="http://schemas.openxmlformats.org/drawingml/2006/main">
                  <a:graphicData uri="http://schemas.microsoft.com/office/word/2010/wordprocessingGroup">
                    <wpg:wgp>
                      <wpg:cNvGrpSpPr/>
                      <wpg:grpSpPr>
                        <a:xfrm>
                          <a:off x="0" y="0"/>
                          <a:ext cx="4718304" cy="6096"/>
                          <a:chOff x="0" y="0"/>
                          <a:chExt cx="4718304" cy="6096"/>
                        </a:xfrm>
                      </wpg:grpSpPr>
                      <wps:wsp>
                        <wps:cNvPr id="11955" name="Shape 11955"/>
                        <wps:cNvSpPr/>
                        <wps:spPr>
                          <a:xfrm>
                            <a:off x="0" y="0"/>
                            <a:ext cx="4718304" cy="9144"/>
                          </a:xfrm>
                          <a:custGeom>
                            <a:avLst/>
                            <a:gdLst/>
                            <a:ahLst/>
                            <a:cxnLst/>
                            <a:rect l="0" t="0" r="0" b="0"/>
                            <a:pathLst>
                              <a:path w="4718304" h="9144">
                                <a:moveTo>
                                  <a:pt x="0" y="0"/>
                                </a:moveTo>
                                <a:lnTo>
                                  <a:pt x="4718304" y="0"/>
                                </a:lnTo>
                                <a:lnTo>
                                  <a:pt x="471830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16du="http://schemas.microsoft.com/office/word/2023/wordml/word16du">
            <w:pict>
              <v:group w14:anchorId="59B9471D" id="Group 7560" o:spid="_x0000_s1026" style="width:371.5pt;height:.5pt;mso-position-horizontal-relative:char;mso-position-vertical-relative:line" coordsize="4718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">
                <v:shape id="Shape 11955" o:spid="_x0000_s1027" style="position:absolute;width:47183;height:91;visibility:visible;mso-wrap-style:square;v-text-anchor:top" coordsize="471830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JvYcgA&#10;AADeAAAADwAAAGRycy9kb3ducmV2LnhtbESPQWvCQBCF70L/wzIFb7qxkFijq2hRKr1IVYrHaXaa&#10;RLOzIbs18d+7BaG3Gd6b972ZLTpTiSs1rrSsYDSMQBBnVpecKzgeNoNXEM4ja6wsk4IbOVjMn3oz&#10;TLVt+ZOue5+LEMIuRQWF93UqpcsKMuiGtiYO2o9tDPqwNrnUDbYh3FTyJYoSabDkQCiwpreCssv+&#10;1wTI7bD7Oq6693XyfT618fgjWU8SpfrP3XIKwlPn/82P660O9UeTOIa/d8IMcn4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lIm9hyAAAAN4AAAAPAAAAAAAAAAAAAAAAAJgCAABk&#10;cnMvZG93bnJldi54bWxQSwUGAAAAAAQABAD1AAAAjQMAAAAA&#10;" path="m,l4718304,r,9144l,9144,,e" fillcolor="black" stroked="f" strokeweight="0">
                  <v:stroke miterlimit="83231f" joinstyle="miter"/>
                  <v:path arrowok="t" textboxrect="0,0,4718304,9144"/>
                </v:shape>
                <w10:anchorlock/>
              </v:group>
            </w:pict>
          </mc:Fallback>
        </mc:AlternateContent>
      </w:r>
    </w:p>
    <w:p w14:paraId="3056BB28" w14:textId="77777777" w:rsidR="000867A5" w:rsidRDefault="004903A4">
      <w:pPr>
        <w:spacing w:after="246" w:line="259" w:lineRule="auto"/>
        <w:ind w:left="860"/>
        <w:jc w:val="left"/>
      </w:pPr>
      <w:r>
        <w:rPr>
          <w:b/>
        </w:rPr>
        <w:t xml:space="preserve">SPIS TREŚCI </w:t>
      </w:r>
    </w:p>
    <w:p w14:paraId="0A56BB76" w14:textId="77777777" w:rsidR="00264909" w:rsidRDefault="004903A4">
      <w:pPr>
        <w:pStyle w:val="Nagwek1"/>
        <w:spacing w:after="0"/>
        <w:rPr>
          <w:b w:val="0"/>
          <w:sz w:val="24"/>
        </w:rPr>
      </w:pPr>
      <w:r>
        <w:t>1. WSTĘP</w:t>
      </w:r>
    </w:p>
    <w:p w14:paraId="3C624DBF" w14:textId="77777777" w:rsidR="00264909" w:rsidRDefault="004903A4">
      <w:pPr>
        <w:pStyle w:val="Nagwek1"/>
        <w:spacing w:after="0"/>
        <w:rPr>
          <w:b w:val="0"/>
          <w:sz w:val="24"/>
        </w:rPr>
      </w:pPr>
      <w:r>
        <w:t>2. MATERIAŁY</w:t>
      </w:r>
    </w:p>
    <w:p w14:paraId="224D74DA" w14:textId="77777777" w:rsidR="00264909" w:rsidRDefault="004903A4">
      <w:pPr>
        <w:pStyle w:val="Nagwek1"/>
        <w:spacing w:after="0"/>
        <w:rPr>
          <w:b w:val="0"/>
          <w:sz w:val="24"/>
        </w:rPr>
      </w:pPr>
      <w:r>
        <w:t>3. SPRZĘT</w:t>
      </w:r>
    </w:p>
    <w:p w14:paraId="10888838" w14:textId="77777777" w:rsidR="00264909" w:rsidRDefault="004903A4">
      <w:pPr>
        <w:pStyle w:val="Nagwek1"/>
        <w:spacing w:after="0"/>
        <w:rPr>
          <w:b w:val="0"/>
          <w:sz w:val="24"/>
        </w:rPr>
      </w:pPr>
      <w:r>
        <w:t>4. TRANSPORT</w:t>
      </w:r>
    </w:p>
    <w:p w14:paraId="60DE8896" w14:textId="77777777" w:rsidR="00264909" w:rsidRDefault="004903A4">
      <w:pPr>
        <w:pStyle w:val="Nagwek1"/>
        <w:spacing w:after="0"/>
        <w:rPr>
          <w:b w:val="0"/>
          <w:sz w:val="24"/>
        </w:rPr>
      </w:pPr>
      <w:r>
        <w:t>5. WYKONANIE ROBÓT</w:t>
      </w:r>
    </w:p>
    <w:p w14:paraId="542ABDD4" w14:textId="77777777" w:rsidR="00264909" w:rsidRDefault="004903A4">
      <w:pPr>
        <w:pStyle w:val="Nagwek1"/>
        <w:spacing w:after="0"/>
        <w:rPr>
          <w:b w:val="0"/>
          <w:sz w:val="24"/>
        </w:rPr>
      </w:pPr>
      <w:r>
        <w:t>6. KONTROLA JAKOŚCI ROBÓT</w:t>
      </w:r>
    </w:p>
    <w:p w14:paraId="06C157F8" w14:textId="77777777" w:rsidR="00264909" w:rsidRDefault="004903A4">
      <w:pPr>
        <w:pStyle w:val="Nagwek1"/>
        <w:spacing w:after="0"/>
        <w:rPr>
          <w:b w:val="0"/>
          <w:sz w:val="24"/>
        </w:rPr>
      </w:pPr>
      <w:r>
        <w:t>7. OBMIAR ROBÓT</w:t>
      </w:r>
    </w:p>
    <w:p w14:paraId="4258726D" w14:textId="77777777" w:rsidR="00264909" w:rsidRDefault="004903A4">
      <w:pPr>
        <w:pStyle w:val="Nagwek1"/>
        <w:spacing w:after="0"/>
        <w:rPr>
          <w:b w:val="0"/>
          <w:sz w:val="24"/>
        </w:rPr>
      </w:pPr>
      <w:r>
        <w:t>8. ODBIÓR ROBÓT</w:t>
      </w:r>
    </w:p>
    <w:p w14:paraId="562A9551" w14:textId="77777777" w:rsidR="00264909" w:rsidRDefault="004903A4">
      <w:pPr>
        <w:pStyle w:val="Nagwek1"/>
        <w:spacing w:after="0"/>
        <w:rPr>
          <w:b w:val="0"/>
          <w:sz w:val="24"/>
        </w:rPr>
      </w:pPr>
      <w:r>
        <w:t>9. PODSTAWA PŁATNOŚCI</w:t>
      </w:r>
    </w:p>
    <w:p w14:paraId="3AAF1679" w14:textId="77777777" w:rsidR="000867A5" w:rsidRDefault="004903A4">
      <w:pPr>
        <w:pStyle w:val="Nagwek1"/>
        <w:spacing w:after="0"/>
      </w:pPr>
      <w:r>
        <w:t>10. PRZEPISY ZWIĄZANE</w:t>
      </w:r>
      <w:r>
        <w:rPr>
          <w:b w:val="0"/>
          <w:sz w:val="24"/>
        </w:rPr>
        <w:t xml:space="preserve"> </w:t>
      </w:r>
    </w:p>
    <w:p w14:paraId="69FDF5D3" w14:textId="77777777" w:rsidR="000867A5" w:rsidRDefault="004903A4">
      <w:pPr>
        <w:spacing w:after="0" w:line="259" w:lineRule="auto"/>
        <w:ind w:left="850" w:firstLine="0"/>
        <w:jc w:val="left"/>
      </w:pPr>
      <w:r>
        <w:rPr>
          <w:sz w:val="19"/>
        </w:rPr>
        <w:t xml:space="preserve">  </w:t>
      </w:r>
    </w:p>
    <w:p w14:paraId="4ECC7FA3" w14:textId="77777777" w:rsidR="000867A5" w:rsidRDefault="004903A4">
      <w:pPr>
        <w:spacing w:after="0" w:line="259" w:lineRule="auto"/>
        <w:ind w:left="850" w:firstLine="0"/>
        <w:jc w:val="left"/>
      </w:pPr>
      <w:r>
        <w:rPr>
          <w:sz w:val="19"/>
        </w:rPr>
        <w:t xml:space="preserve"> </w:t>
      </w:r>
    </w:p>
    <w:p w14:paraId="16495DD8" w14:textId="77777777" w:rsidR="000867A5" w:rsidRDefault="004903A4">
      <w:pPr>
        <w:spacing w:after="0" w:line="259" w:lineRule="auto"/>
        <w:ind w:left="850" w:firstLine="0"/>
        <w:jc w:val="left"/>
        <w:rPr>
          <w:sz w:val="19"/>
        </w:rPr>
      </w:pPr>
      <w:r>
        <w:rPr>
          <w:sz w:val="19"/>
        </w:rPr>
        <w:t xml:space="preserve"> </w:t>
      </w:r>
    </w:p>
    <w:p w14:paraId="17A1E1D7" w14:textId="77777777" w:rsidR="00264909" w:rsidRDefault="00264909">
      <w:pPr>
        <w:spacing w:after="0" w:line="259" w:lineRule="auto"/>
        <w:ind w:left="850" w:firstLine="0"/>
        <w:jc w:val="left"/>
        <w:rPr>
          <w:sz w:val="19"/>
        </w:rPr>
      </w:pPr>
    </w:p>
    <w:p w14:paraId="3861BBB0" w14:textId="77777777" w:rsidR="000867A5" w:rsidRDefault="000867A5">
      <w:pPr>
        <w:spacing w:after="0" w:line="259" w:lineRule="auto"/>
        <w:ind w:left="941" w:firstLine="0"/>
        <w:jc w:val="left"/>
        <w:rPr>
          <w:sz w:val="19"/>
        </w:rPr>
      </w:pPr>
    </w:p>
    <w:p w14:paraId="186A2CD3" w14:textId="77777777" w:rsidR="00264909" w:rsidRDefault="00264909">
      <w:pPr>
        <w:spacing w:after="0" w:line="259" w:lineRule="auto"/>
        <w:ind w:left="941" w:firstLine="0"/>
        <w:jc w:val="left"/>
        <w:rPr>
          <w:sz w:val="19"/>
        </w:rPr>
      </w:pPr>
    </w:p>
    <w:p w14:paraId="3C4664FB" w14:textId="77777777" w:rsidR="00264909" w:rsidRDefault="00264909">
      <w:pPr>
        <w:spacing w:after="0" w:line="259" w:lineRule="auto"/>
        <w:ind w:left="941" w:firstLine="0"/>
        <w:jc w:val="left"/>
      </w:pPr>
    </w:p>
    <w:p w14:paraId="739CD237" w14:textId="77777777" w:rsidR="000867A5" w:rsidRDefault="000867A5">
      <w:pPr>
        <w:spacing w:after="60" w:line="259" w:lineRule="auto"/>
        <w:ind w:left="821" w:firstLine="0"/>
        <w:jc w:val="left"/>
      </w:pPr>
    </w:p>
    <w:p w14:paraId="62396A6F" w14:textId="77777777" w:rsidR="000867A5" w:rsidRDefault="004903A4">
      <w:pPr>
        <w:spacing w:after="0" w:line="236" w:lineRule="auto"/>
        <w:ind w:left="850" w:right="8857" w:firstLine="0"/>
        <w:jc w:val="left"/>
      </w:pPr>
      <w:r>
        <w:rPr>
          <w:b/>
        </w:rPr>
        <w:t xml:space="preserve"> </w:t>
      </w:r>
      <w:r>
        <w:rPr>
          <w:sz w:val="19"/>
        </w:rPr>
        <w:t xml:space="preserve"> </w:t>
      </w:r>
    </w:p>
    <w:p w14:paraId="4FB5183D" w14:textId="77777777" w:rsidR="000867A5" w:rsidRDefault="004903A4">
      <w:pPr>
        <w:spacing w:after="0" w:line="259" w:lineRule="auto"/>
        <w:ind w:left="850" w:firstLine="0"/>
        <w:jc w:val="left"/>
      </w:pPr>
      <w:r>
        <w:rPr>
          <w:sz w:val="19"/>
        </w:rPr>
        <w:t xml:space="preserve"> </w:t>
      </w:r>
    </w:p>
    <w:p w14:paraId="716FB5EC" w14:textId="77777777" w:rsidR="000867A5" w:rsidRDefault="004903A4">
      <w:pPr>
        <w:spacing w:after="0" w:line="259" w:lineRule="auto"/>
        <w:ind w:left="850" w:firstLine="0"/>
        <w:jc w:val="left"/>
      </w:pPr>
      <w:r>
        <w:rPr>
          <w:sz w:val="19"/>
        </w:rPr>
        <w:t xml:space="preserve"> </w:t>
      </w:r>
    </w:p>
    <w:p w14:paraId="65A30FCD" w14:textId="77777777" w:rsidR="000867A5" w:rsidRDefault="004903A4">
      <w:pPr>
        <w:spacing w:after="0" w:line="259" w:lineRule="auto"/>
        <w:ind w:left="850" w:firstLine="0"/>
        <w:jc w:val="left"/>
      </w:pPr>
      <w:r>
        <w:rPr>
          <w:sz w:val="19"/>
        </w:rPr>
        <w:t xml:space="preserve"> </w:t>
      </w:r>
    </w:p>
    <w:p w14:paraId="3BA2090F" w14:textId="77777777" w:rsidR="000867A5" w:rsidRDefault="004903A4">
      <w:pPr>
        <w:spacing w:after="0" w:line="259" w:lineRule="auto"/>
        <w:ind w:left="850" w:firstLine="0"/>
        <w:jc w:val="left"/>
      </w:pPr>
      <w:r>
        <w:rPr>
          <w:sz w:val="19"/>
        </w:rPr>
        <w:t xml:space="preserve"> </w:t>
      </w:r>
    </w:p>
    <w:p w14:paraId="52425944" w14:textId="77777777" w:rsidR="000867A5" w:rsidRDefault="004903A4">
      <w:pPr>
        <w:spacing w:after="0" w:line="259" w:lineRule="auto"/>
        <w:ind w:left="850" w:firstLine="0"/>
        <w:jc w:val="left"/>
      </w:pPr>
      <w:r>
        <w:rPr>
          <w:sz w:val="19"/>
        </w:rPr>
        <w:t xml:space="preserve"> </w:t>
      </w:r>
    </w:p>
    <w:p w14:paraId="56677738" w14:textId="77777777" w:rsidR="000867A5" w:rsidRDefault="004903A4">
      <w:pPr>
        <w:spacing w:after="0" w:line="259" w:lineRule="auto"/>
        <w:ind w:left="850" w:firstLine="0"/>
        <w:jc w:val="left"/>
      </w:pPr>
      <w:r>
        <w:rPr>
          <w:sz w:val="19"/>
        </w:rPr>
        <w:t xml:space="preserve"> </w:t>
      </w:r>
    </w:p>
    <w:p w14:paraId="5A55804D" w14:textId="77777777" w:rsidR="000867A5" w:rsidRDefault="004903A4" w:rsidP="00264909">
      <w:pPr>
        <w:spacing w:after="0" w:line="259" w:lineRule="auto"/>
        <w:ind w:left="850" w:firstLine="0"/>
        <w:jc w:val="left"/>
        <w:rPr>
          <w:sz w:val="16"/>
          <w:u w:val="single" w:color="000000"/>
        </w:rPr>
      </w:pPr>
      <w:r>
        <w:rPr>
          <w:sz w:val="19"/>
        </w:rPr>
        <w:t xml:space="preserve"> </w:t>
      </w:r>
    </w:p>
    <w:p w14:paraId="1D27E576" w14:textId="77777777" w:rsidR="00264909" w:rsidRDefault="00264909" w:rsidP="00264909">
      <w:pPr>
        <w:spacing w:after="0" w:line="259" w:lineRule="auto"/>
        <w:ind w:left="850" w:firstLine="0"/>
        <w:jc w:val="left"/>
        <w:rPr>
          <w:sz w:val="16"/>
          <w:u w:val="single" w:color="000000"/>
        </w:rPr>
      </w:pPr>
    </w:p>
    <w:p w14:paraId="1E9AB164" w14:textId="77777777" w:rsidR="00264909" w:rsidRDefault="00264909" w:rsidP="00264909">
      <w:pPr>
        <w:spacing w:after="0" w:line="259" w:lineRule="auto"/>
        <w:ind w:left="850" w:firstLine="0"/>
        <w:jc w:val="left"/>
        <w:rPr>
          <w:sz w:val="16"/>
          <w:u w:val="single" w:color="000000"/>
        </w:rPr>
      </w:pPr>
    </w:p>
    <w:p w14:paraId="2F9414C8" w14:textId="77777777" w:rsidR="00264909" w:rsidRDefault="00264909" w:rsidP="00264909">
      <w:pPr>
        <w:spacing w:after="0" w:line="259" w:lineRule="auto"/>
        <w:ind w:left="850" w:firstLine="0"/>
        <w:jc w:val="left"/>
        <w:rPr>
          <w:sz w:val="16"/>
          <w:u w:val="single" w:color="000000"/>
        </w:rPr>
      </w:pPr>
    </w:p>
    <w:p w14:paraId="5EEE131F" w14:textId="77777777" w:rsidR="00264909" w:rsidRDefault="00264909" w:rsidP="00264909">
      <w:pPr>
        <w:spacing w:after="0" w:line="259" w:lineRule="auto"/>
        <w:ind w:left="850" w:firstLine="0"/>
        <w:jc w:val="left"/>
        <w:rPr>
          <w:sz w:val="16"/>
          <w:u w:val="single" w:color="000000"/>
        </w:rPr>
      </w:pPr>
    </w:p>
    <w:p w14:paraId="6E607DA0" w14:textId="77777777" w:rsidR="00264909" w:rsidRDefault="00264909" w:rsidP="00264909">
      <w:pPr>
        <w:spacing w:after="0" w:line="259" w:lineRule="auto"/>
        <w:ind w:left="850" w:firstLine="0"/>
        <w:jc w:val="left"/>
        <w:rPr>
          <w:sz w:val="16"/>
          <w:u w:val="single" w:color="000000"/>
        </w:rPr>
      </w:pPr>
    </w:p>
    <w:p w14:paraId="06C05C83" w14:textId="77777777" w:rsidR="00264909" w:rsidRDefault="00264909" w:rsidP="00264909">
      <w:pPr>
        <w:spacing w:after="0" w:line="259" w:lineRule="auto"/>
        <w:ind w:left="850" w:firstLine="0"/>
        <w:jc w:val="left"/>
        <w:rPr>
          <w:sz w:val="16"/>
          <w:u w:val="single" w:color="000000"/>
        </w:rPr>
      </w:pPr>
    </w:p>
    <w:p w14:paraId="1CA9CAF5" w14:textId="77777777" w:rsidR="00264909" w:rsidRDefault="00264909" w:rsidP="00264909">
      <w:pPr>
        <w:spacing w:after="0" w:line="259" w:lineRule="auto"/>
        <w:ind w:left="850" w:firstLine="0"/>
        <w:jc w:val="left"/>
        <w:rPr>
          <w:sz w:val="16"/>
          <w:u w:val="single" w:color="000000"/>
        </w:rPr>
      </w:pPr>
    </w:p>
    <w:p w14:paraId="38DBE9C7" w14:textId="77777777" w:rsidR="00264909" w:rsidRDefault="00264909" w:rsidP="00264909">
      <w:pPr>
        <w:spacing w:after="0" w:line="259" w:lineRule="auto"/>
        <w:ind w:left="850" w:firstLine="0"/>
        <w:jc w:val="left"/>
        <w:rPr>
          <w:sz w:val="16"/>
          <w:u w:val="single" w:color="000000"/>
        </w:rPr>
      </w:pPr>
    </w:p>
    <w:p w14:paraId="67A449C9" w14:textId="77777777" w:rsidR="00264909" w:rsidRDefault="00264909" w:rsidP="00264909">
      <w:pPr>
        <w:spacing w:after="0" w:line="259" w:lineRule="auto"/>
        <w:ind w:left="850" w:firstLine="0"/>
        <w:jc w:val="left"/>
        <w:rPr>
          <w:sz w:val="16"/>
          <w:u w:val="single" w:color="000000"/>
        </w:rPr>
      </w:pPr>
    </w:p>
    <w:p w14:paraId="24AFA3B3" w14:textId="77777777" w:rsidR="00264909" w:rsidRDefault="00264909" w:rsidP="00264909">
      <w:pPr>
        <w:spacing w:after="0" w:line="259" w:lineRule="auto"/>
        <w:ind w:left="850" w:firstLine="0"/>
        <w:jc w:val="left"/>
      </w:pPr>
    </w:p>
    <w:p w14:paraId="0127D14A" w14:textId="77777777" w:rsidR="000867A5" w:rsidRDefault="004903A4">
      <w:pPr>
        <w:pStyle w:val="Nagwek1"/>
        <w:ind w:left="-5"/>
      </w:pPr>
      <w:r>
        <w:t xml:space="preserve">1. WSTĘP </w:t>
      </w:r>
    </w:p>
    <w:p w14:paraId="6F94AD64" w14:textId="77777777" w:rsidR="000867A5" w:rsidRDefault="004903A4">
      <w:pPr>
        <w:pStyle w:val="Nagwek2"/>
        <w:ind w:left="-5"/>
      </w:pPr>
      <w:r>
        <w:t xml:space="preserve">1.1. Przedmiot SST </w:t>
      </w:r>
    </w:p>
    <w:p w14:paraId="35CCC74C" w14:textId="58ABC479" w:rsidR="000867A5" w:rsidRDefault="004903A4">
      <w:pPr>
        <w:spacing w:after="113"/>
        <w:ind w:left="-5"/>
      </w:pPr>
      <w:r>
        <w:t xml:space="preserve">Przedmiotem niniejszej szczegółowej specyfikacji technicznej (SST) są wymagania dotyczące projektowanego </w:t>
      </w:r>
      <w:r w:rsidR="005E1D49">
        <w:t>oświetlenia ulicznego</w:t>
      </w:r>
      <w:r w:rsidR="00390459">
        <w:t>.</w:t>
      </w:r>
    </w:p>
    <w:p w14:paraId="0C067844" w14:textId="77777777" w:rsidR="000867A5" w:rsidRDefault="004903A4">
      <w:pPr>
        <w:pStyle w:val="Nagwek2"/>
        <w:ind w:left="-5"/>
      </w:pPr>
      <w:r>
        <w:t xml:space="preserve">1.2. Zakres stosowania SST </w:t>
      </w:r>
    </w:p>
    <w:p w14:paraId="6F409162" w14:textId="650E6087" w:rsidR="000867A5" w:rsidRDefault="004903A4">
      <w:pPr>
        <w:spacing w:after="113"/>
        <w:ind w:left="-5"/>
      </w:pPr>
      <w:r>
        <w:t>Szczegółowa specyfikacja techniczna (SST) stanowi dokument przetargowy i kontraktowy przy zlecaniu i realizacji ro</w:t>
      </w:r>
      <w:r w:rsidR="00841A04">
        <w:t xml:space="preserve">bót </w:t>
      </w:r>
      <w:proofErr w:type="spellStart"/>
      <w:r w:rsidR="00841A04">
        <w:t>jw</w:t>
      </w:r>
      <w:proofErr w:type="spellEnd"/>
      <w:r w:rsidR="00841A04">
        <w:t xml:space="preserve">  i przewiduje montaż</w:t>
      </w:r>
      <w:r>
        <w:t xml:space="preserve"> latarni oświetleniowych</w:t>
      </w:r>
      <w:r w:rsidR="00390459">
        <w:t xml:space="preserve"> </w:t>
      </w:r>
      <w:r w:rsidR="00EE2E31">
        <w:t xml:space="preserve">o łącznej </w:t>
      </w:r>
      <w:r w:rsidR="00390459">
        <w:t xml:space="preserve">wysokości  </w:t>
      </w:r>
      <w:r w:rsidR="00EE2E31">
        <w:t>5</w:t>
      </w:r>
      <w:r w:rsidR="00390459">
        <w:t xml:space="preserve">m </w:t>
      </w:r>
      <w:r w:rsidR="00EE2E31">
        <w:t>(słup + wysięgnik)</w:t>
      </w:r>
      <w:r w:rsidR="007156D4">
        <w:t xml:space="preserve"> </w:t>
      </w:r>
      <w:r>
        <w:t xml:space="preserve"> zasilanych kalem elektroenergetycznym Nn-0,4kV </w:t>
      </w:r>
      <w:r w:rsidR="000331DE">
        <w:t>YAKY-4x25mm</w:t>
      </w:r>
      <w:r w:rsidR="000331DE">
        <w:rPr>
          <w:vertAlign w:val="superscript"/>
        </w:rPr>
        <w:t>2</w:t>
      </w:r>
      <w:r w:rsidR="00390459">
        <w:t>.</w:t>
      </w:r>
      <w:r>
        <w:t xml:space="preserve"> </w:t>
      </w:r>
    </w:p>
    <w:p w14:paraId="1B163DC9" w14:textId="77777777" w:rsidR="000867A5" w:rsidRDefault="004903A4">
      <w:pPr>
        <w:pStyle w:val="Nagwek2"/>
        <w:ind w:left="-5"/>
      </w:pPr>
      <w:r>
        <w:t xml:space="preserve">1.3. Zakres robót objętych SST </w:t>
      </w:r>
    </w:p>
    <w:p w14:paraId="4F7CC7A4" w14:textId="3F854630" w:rsidR="005E1D49" w:rsidRDefault="004903A4" w:rsidP="005E1D49">
      <w:pPr>
        <w:spacing w:after="113"/>
        <w:ind w:left="-5"/>
      </w:pPr>
      <w:r>
        <w:t xml:space="preserve">Ustalenia zawarte w niniejszej specyfikacji dotyczą zasad prowadzenia robót związanych z budową oświetlenia </w:t>
      </w:r>
      <w:r w:rsidR="00EE2E31">
        <w:t>terenu</w:t>
      </w:r>
      <w:r>
        <w:t xml:space="preserve">. </w:t>
      </w:r>
    </w:p>
    <w:p w14:paraId="1D7AB270" w14:textId="15290E85" w:rsidR="000867A5" w:rsidRDefault="004903A4">
      <w:pPr>
        <w:spacing w:after="97" w:line="259" w:lineRule="auto"/>
        <w:ind w:left="-5"/>
        <w:jc w:val="left"/>
      </w:pPr>
      <w:r>
        <w:rPr>
          <w:b/>
        </w:rPr>
        <w:t>1.</w:t>
      </w:r>
      <w:r w:rsidR="005E1D49">
        <w:rPr>
          <w:b/>
        </w:rPr>
        <w:t>4</w:t>
      </w:r>
      <w:r>
        <w:rPr>
          <w:b/>
        </w:rPr>
        <w:t xml:space="preserve">. Ogólne wymagania dotyczące robót </w:t>
      </w:r>
    </w:p>
    <w:p w14:paraId="071C21D2" w14:textId="64DF3192" w:rsidR="000331DE" w:rsidRDefault="000331DE">
      <w:pPr>
        <w:pStyle w:val="Nagwek1"/>
        <w:ind w:left="-5"/>
        <w:rPr>
          <w:b w:val="0"/>
        </w:rPr>
      </w:pPr>
      <w:r w:rsidRPr="000331DE">
        <w:rPr>
          <w:b w:val="0"/>
        </w:rPr>
        <w:t xml:space="preserve">Wykonawca robót odpowiada za jakość ich wykonania oraz zgodność z Dokumentacją Projektową, ST i poleceniami </w:t>
      </w:r>
      <w:r w:rsidR="00390459">
        <w:rPr>
          <w:b w:val="0"/>
        </w:rPr>
        <w:t>Zamawiającego</w:t>
      </w:r>
    </w:p>
    <w:p w14:paraId="5D4A326E" w14:textId="77777777" w:rsidR="000867A5" w:rsidRDefault="004903A4">
      <w:pPr>
        <w:pStyle w:val="Nagwek1"/>
        <w:ind w:left="-5"/>
      </w:pPr>
      <w:r>
        <w:t xml:space="preserve">2. MATERIAŁY </w:t>
      </w:r>
    </w:p>
    <w:p w14:paraId="027D8832" w14:textId="77777777" w:rsidR="000331DE" w:rsidRDefault="000331DE">
      <w:pPr>
        <w:pStyle w:val="Nagwek3"/>
        <w:ind w:left="-5"/>
      </w:pPr>
      <w:r>
        <w:t>2.1</w:t>
      </w:r>
      <w:r w:rsidR="004903A4">
        <w:t xml:space="preserve"> Elementy gotowe </w:t>
      </w:r>
    </w:p>
    <w:p w14:paraId="24DE9EA9" w14:textId="77777777" w:rsidR="000867A5" w:rsidRDefault="000331DE">
      <w:pPr>
        <w:pStyle w:val="Nagwek3"/>
        <w:ind w:left="-5"/>
      </w:pPr>
      <w:r>
        <w:t>2.1.1</w:t>
      </w:r>
      <w:r w:rsidR="004903A4">
        <w:t xml:space="preserve"> Fundamenty prefabrykowane </w:t>
      </w:r>
    </w:p>
    <w:p w14:paraId="0B799197" w14:textId="77777777" w:rsidR="000867A5" w:rsidRDefault="004903A4">
      <w:pPr>
        <w:ind w:left="-5"/>
      </w:pPr>
      <w:r>
        <w:t xml:space="preserve">Pod słupy oświetleniowe zaleca się stosowanie fundamentów prefabrykowanych według ustaleń dokumentacji projektowej. Ogólne wymagania dotyczące fundamentów konstrukcji określone są w PN-80/B-03322 [1]. </w:t>
      </w:r>
    </w:p>
    <w:p w14:paraId="51D31051" w14:textId="77777777" w:rsidR="000867A5" w:rsidRDefault="004903A4">
      <w:pPr>
        <w:ind w:left="-5"/>
      </w:pPr>
      <w:r>
        <w:t xml:space="preserve">W zależności od konkretnych warunków lokalizacyjnych i rodzaju wód gruntowych, należy wykonać zabezpieczenie antykorozyjne według SST, zgodnie z „Instrukcją zabezpieczeń przed korozją konstrukcji betonowych” [35]. </w:t>
      </w:r>
    </w:p>
    <w:p w14:paraId="5B3F9C61" w14:textId="325F1D64" w:rsidR="007E0F75" w:rsidRDefault="004903A4" w:rsidP="007E0F75">
      <w:pPr>
        <w:ind w:left="-5"/>
      </w:pPr>
      <w:r>
        <w:t xml:space="preserve">Składowanie prefabrykatów powinno odbywać się na wyrównanym, utwardzonym i odwodnionym podłożu, na przekładkach z drewna sosnowego. </w:t>
      </w:r>
    </w:p>
    <w:p w14:paraId="7B0E28B1" w14:textId="77777777" w:rsidR="007E0F75" w:rsidRDefault="007E0F75" w:rsidP="007E0F75">
      <w:pPr>
        <w:ind w:left="-5"/>
      </w:pPr>
    </w:p>
    <w:p w14:paraId="1F58E210" w14:textId="30F5A820" w:rsidR="000867A5" w:rsidRDefault="000331DE">
      <w:pPr>
        <w:pStyle w:val="Nagwek3"/>
        <w:ind w:left="-5"/>
      </w:pPr>
      <w:r>
        <w:t>2.1.</w:t>
      </w:r>
      <w:r w:rsidR="005E1D49">
        <w:t>2</w:t>
      </w:r>
      <w:r w:rsidR="004903A4">
        <w:rPr>
          <w:b w:val="0"/>
        </w:rPr>
        <w:t xml:space="preserve"> </w:t>
      </w:r>
      <w:r w:rsidR="004903A4">
        <w:t xml:space="preserve">Źródła światła i oprawy </w:t>
      </w:r>
    </w:p>
    <w:p w14:paraId="2FE5384F" w14:textId="3FD3F541" w:rsidR="000867A5" w:rsidRDefault="004903A4">
      <w:pPr>
        <w:ind w:left="-5"/>
      </w:pPr>
      <w:r>
        <w:t>Jeżeli dokumentacja projektowa nie przewiduje inaczej, to należy dla oświetlenia s</w:t>
      </w:r>
      <w:r w:rsidR="000331DE">
        <w:t>tosować źródła światła i </w:t>
      </w:r>
      <w:r>
        <w:t xml:space="preserve">oprawy spełniające wymagania PN-83/E-06305 [15]. </w:t>
      </w:r>
    </w:p>
    <w:p w14:paraId="3A4B2AA7" w14:textId="37DAA871" w:rsidR="000867A5" w:rsidRDefault="004903A4" w:rsidP="00390459">
      <w:pPr>
        <w:ind w:left="-5"/>
      </w:pPr>
      <w:r>
        <w:t xml:space="preserve">Ze względu na wysoką skuteczność świetlną, trwałość i stałość strumienia świetlnego w czasie oraz oddawanie barw, zaleca się stosowanie </w:t>
      </w:r>
      <w:r w:rsidR="000331DE">
        <w:t>opraw oświetleniowych ze źródłem światła LED</w:t>
      </w:r>
      <w:r>
        <w:t>. Oprawy powinny charakteryzować się szerokim ograniczonym rozsyłem światła. Ze względów eksploatacyjnych stosować należy oprawy o konstrukcji zamkniętej, stopniu zabezpieczenia przed wpływami zewnętrznymi komory lampowej</w:t>
      </w:r>
      <w:r w:rsidR="00390459">
        <w:t xml:space="preserve"> min.</w:t>
      </w:r>
      <w:r>
        <w:t xml:space="preserve"> IP </w:t>
      </w:r>
      <w:r w:rsidR="002E44B8">
        <w:t>66</w:t>
      </w:r>
      <w:r>
        <w:t xml:space="preserve"> i</w:t>
      </w:r>
      <w:r w:rsidR="002E44B8">
        <w:t> </w:t>
      </w:r>
      <w:r>
        <w:t xml:space="preserve">klasą ochronności I. </w:t>
      </w:r>
    </w:p>
    <w:p w14:paraId="70B009A1" w14:textId="77777777" w:rsidR="000867A5" w:rsidRDefault="004903A4">
      <w:pPr>
        <w:ind w:left="-5"/>
      </w:pPr>
      <w:r>
        <w:t xml:space="preserve">Elementy oprawy, takie jak układ optyczny i korpus, powinny być wykonane z materiałów nierdzewnych. </w:t>
      </w:r>
    </w:p>
    <w:p w14:paraId="2C6E51D6" w14:textId="77777777" w:rsidR="000867A5" w:rsidRDefault="004903A4">
      <w:pPr>
        <w:spacing w:after="122"/>
        <w:ind w:left="-5"/>
      </w:pPr>
      <w:r>
        <w:t>Oprawy powinny być przechowywane w pomieszczeniach o temperaturze nie niższej niż -5</w:t>
      </w:r>
      <w:r>
        <w:rPr>
          <w:vertAlign w:val="superscript"/>
        </w:rPr>
        <w:t>o</w:t>
      </w:r>
      <w:r>
        <w:t xml:space="preserve">C i wilgotności względnej powietrza nie przekraczającej 80% i w opakowaniach zgodnych z PN-86/O-79100 [19]. </w:t>
      </w:r>
    </w:p>
    <w:p w14:paraId="1F464B65" w14:textId="78316970" w:rsidR="000867A5" w:rsidRDefault="004903A4">
      <w:pPr>
        <w:pStyle w:val="Nagwek3"/>
        <w:tabs>
          <w:tab w:val="center" w:pos="1945"/>
        </w:tabs>
        <w:ind w:left="-15" w:firstLine="0"/>
      </w:pPr>
      <w:r>
        <w:t>2.1.</w:t>
      </w:r>
      <w:r w:rsidR="005E1D49">
        <w:t>3</w:t>
      </w:r>
      <w:r>
        <w:rPr>
          <w:rFonts w:ascii="Arial" w:eastAsia="Arial" w:hAnsi="Arial" w:cs="Arial"/>
        </w:rPr>
        <w:t xml:space="preserve"> </w:t>
      </w:r>
      <w:r>
        <w:rPr>
          <w:rFonts w:ascii="Arial" w:eastAsia="Arial" w:hAnsi="Arial" w:cs="Arial"/>
        </w:rPr>
        <w:tab/>
      </w:r>
      <w:r w:rsidR="00C2738A">
        <w:t xml:space="preserve">Słupy </w:t>
      </w:r>
      <w:r>
        <w:t xml:space="preserve">oświetleniowe </w:t>
      </w:r>
    </w:p>
    <w:p w14:paraId="66C7348F" w14:textId="77777777" w:rsidR="000867A5" w:rsidRDefault="004903A4">
      <w:pPr>
        <w:ind w:left="-5"/>
      </w:pPr>
      <w:r>
        <w:t xml:space="preserve">Słupy oświetleniowe powinny być wykonane zgodnie z dokumentacją projektową dla konkretnego obiektu. </w:t>
      </w:r>
    </w:p>
    <w:p w14:paraId="03384E1C" w14:textId="5D9B4996" w:rsidR="000867A5" w:rsidRDefault="004903A4">
      <w:pPr>
        <w:ind w:left="-5"/>
      </w:pPr>
      <w:r>
        <w:t xml:space="preserve">Dla oświetlenia </w:t>
      </w:r>
      <w:r w:rsidR="00EE2E31">
        <w:t xml:space="preserve">terenu </w:t>
      </w:r>
      <w:r>
        <w:t xml:space="preserve">należy stosować słupy oświetleniowe </w:t>
      </w:r>
      <w:r w:rsidR="00EE2E31">
        <w:t xml:space="preserve">typu parkowego z ozdobnym wysięgnikiem, </w:t>
      </w:r>
      <w:r>
        <w:t xml:space="preserve">zawieszenie opraw na </w:t>
      </w:r>
      <w:r w:rsidR="007E0F75">
        <w:t xml:space="preserve">wysokości </w:t>
      </w:r>
      <w:r w:rsidR="00EE2E31">
        <w:t>4</w:t>
      </w:r>
      <w:r w:rsidR="00390459">
        <w:t>m</w:t>
      </w:r>
      <w:r>
        <w:t xml:space="preserve">. </w:t>
      </w:r>
    </w:p>
    <w:p w14:paraId="3CF28267" w14:textId="6747A834" w:rsidR="000867A5" w:rsidRDefault="004903A4" w:rsidP="00390459">
      <w:pPr>
        <w:ind w:left="-5"/>
      </w:pPr>
      <w:r>
        <w:t>Słupy powinny przenieść obciążenia wynikające z zawieszenia opraw oraz parcia wiatru dla II i III strefy wiatrowej, zgodnie z PN-75/E-05100 [12]. Każdy słup powinien posiadać w swej górnej części odpowiedniej średnicy rurę dla zamocowania opraw</w:t>
      </w:r>
      <w:r w:rsidR="002E44B8">
        <w:t xml:space="preserve"> lub wysięgnika.</w:t>
      </w:r>
    </w:p>
    <w:p w14:paraId="3E817A6A" w14:textId="77777777" w:rsidR="000867A5" w:rsidRDefault="004903A4">
      <w:pPr>
        <w:ind w:left="-5"/>
      </w:pPr>
      <w:r>
        <w:t xml:space="preserve">Elementy powinny być proste w granicach dopuszczalnych odchyłek podanych w dokumentacji projektowej i PN-90/B03200 [7]. Spoiny nie mogą wykazywać pęknięć, a otwory na elementy łączące nie powinny mieć podniesionych krawędzi. </w:t>
      </w:r>
    </w:p>
    <w:p w14:paraId="08421BEA" w14:textId="77777777" w:rsidR="00C2738A" w:rsidRDefault="004903A4" w:rsidP="00C2738A">
      <w:pPr>
        <w:ind w:left="-5"/>
      </w:pPr>
      <w:r>
        <w:t>Składowanie słupów oświetleniowych na placu budowy, powinno być na wyrównany</w:t>
      </w:r>
      <w:r w:rsidR="00C2738A">
        <w:t>m podłożu w pozycji poziomej, z </w:t>
      </w:r>
      <w:r>
        <w:t xml:space="preserve">zastosowaniem przekładek z drewna miękkiego. </w:t>
      </w:r>
    </w:p>
    <w:p w14:paraId="6B358698" w14:textId="77777777" w:rsidR="000867A5" w:rsidRDefault="004903A4" w:rsidP="00C2738A">
      <w:pPr>
        <w:ind w:left="-5"/>
      </w:pPr>
      <w:r>
        <w:t xml:space="preserve"> </w:t>
      </w:r>
    </w:p>
    <w:p w14:paraId="7F7963F6" w14:textId="77777777" w:rsidR="000867A5" w:rsidRDefault="004903A4">
      <w:pPr>
        <w:pStyle w:val="Nagwek2"/>
        <w:ind w:left="-5"/>
      </w:pPr>
      <w:r>
        <w:lastRenderedPageBreak/>
        <w:t>2.1.7</w:t>
      </w:r>
      <w:r>
        <w:rPr>
          <w:b w:val="0"/>
        </w:rPr>
        <w:t>.</w:t>
      </w:r>
      <w:r>
        <w:t xml:space="preserve">Tabliczka bezpiecznikowo-zaciskowa </w:t>
      </w:r>
    </w:p>
    <w:p w14:paraId="6EFCC030" w14:textId="4606DC09" w:rsidR="000867A5" w:rsidRDefault="004903A4">
      <w:pPr>
        <w:spacing w:after="137"/>
        <w:ind w:left="-5"/>
      </w:pPr>
      <w:r>
        <w:t xml:space="preserve">Zabezpieczenie słupowe IZK należy wykonać zgodnie z dokumentacją projektową lub SST przystosowane do podłączenia </w:t>
      </w:r>
      <w:r w:rsidR="00A251DE">
        <w:t>trzech</w:t>
      </w:r>
      <w:r>
        <w:t xml:space="preserve"> żył kabla o przekroju do </w:t>
      </w:r>
      <w:r w:rsidR="002E44B8">
        <w:t>35</w:t>
      </w:r>
      <w:r>
        <w:t xml:space="preserve"> mm</w:t>
      </w:r>
      <w:r>
        <w:rPr>
          <w:vertAlign w:val="superscript"/>
        </w:rPr>
        <w:t>2</w:t>
      </w:r>
      <w:r>
        <w:t xml:space="preserve">. </w:t>
      </w:r>
    </w:p>
    <w:p w14:paraId="7165D9F6" w14:textId="2130FDD3" w:rsidR="000867A5" w:rsidRDefault="004903A4">
      <w:pPr>
        <w:pStyle w:val="Nagwek2"/>
        <w:spacing w:after="0"/>
        <w:ind w:left="-5"/>
      </w:pPr>
      <w:r>
        <w:t>2.1.8.</w:t>
      </w:r>
      <w:r w:rsidR="005E1D49">
        <w:t xml:space="preserve"> </w:t>
      </w:r>
      <w:r>
        <w:t>Szafa oświetleniowa</w:t>
      </w:r>
      <w:r>
        <w:rPr>
          <w:b w:val="0"/>
        </w:rPr>
        <w:t xml:space="preserve"> </w:t>
      </w:r>
    </w:p>
    <w:p w14:paraId="19401B25" w14:textId="77777777" w:rsidR="00390459" w:rsidRDefault="00390459">
      <w:pPr>
        <w:ind w:left="-5"/>
      </w:pPr>
      <w:r w:rsidRPr="00390459">
        <w:t>Kompletne wyroby muszą spełnić następujące wymagania i parametry techniczne</w:t>
      </w:r>
      <w:r>
        <w:t>:</w:t>
      </w:r>
    </w:p>
    <w:p w14:paraId="743FCB68" w14:textId="77777777" w:rsidR="00390459" w:rsidRDefault="00390459">
      <w:pPr>
        <w:ind w:left="-5"/>
      </w:pPr>
      <w:r w:rsidRPr="00390459">
        <w:t xml:space="preserve">a) napięcie nominalne sieci – AC 230/400V, 50 </w:t>
      </w:r>
      <w:proofErr w:type="spellStart"/>
      <w:r w:rsidRPr="00390459">
        <w:t>Hz</w:t>
      </w:r>
      <w:proofErr w:type="spellEnd"/>
      <w:r w:rsidRPr="00390459">
        <w:t xml:space="preserve">, </w:t>
      </w:r>
    </w:p>
    <w:p w14:paraId="772A0C39" w14:textId="77777777" w:rsidR="00390459" w:rsidRDefault="00390459">
      <w:pPr>
        <w:ind w:left="-5"/>
      </w:pPr>
      <w:r>
        <w:t>b</w:t>
      </w:r>
      <w:r w:rsidRPr="00390459">
        <w:t>) napięcie znamionowe izolacji – 500 V,</w:t>
      </w:r>
    </w:p>
    <w:p w14:paraId="6301B432" w14:textId="77777777" w:rsidR="00390459" w:rsidRDefault="00390459">
      <w:pPr>
        <w:ind w:left="-5"/>
      </w:pPr>
      <w:r>
        <w:t>c</w:t>
      </w:r>
      <w:r w:rsidRPr="00390459">
        <w:t xml:space="preserve">) prąd zwarciowy wytrzymywany (1 s) min. 10 </w:t>
      </w:r>
      <w:proofErr w:type="spellStart"/>
      <w:r w:rsidRPr="00390459">
        <w:t>kA</w:t>
      </w:r>
      <w:proofErr w:type="spellEnd"/>
      <w:r w:rsidRPr="00390459">
        <w:t xml:space="preserve">, </w:t>
      </w:r>
    </w:p>
    <w:p w14:paraId="7FB32117" w14:textId="77777777" w:rsidR="00390459" w:rsidRDefault="00390459">
      <w:pPr>
        <w:ind w:left="-5"/>
      </w:pPr>
      <w:r>
        <w:t>d</w:t>
      </w:r>
      <w:r w:rsidRPr="00390459">
        <w:t xml:space="preserve">) temperatura pracy – od -25°C do +40°C, </w:t>
      </w:r>
    </w:p>
    <w:p w14:paraId="3FC07459" w14:textId="766772B5" w:rsidR="00390459" w:rsidRDefault="00390459" w:rsidP="00390459">
      <w:pPr>
        <w:ind w:left="-5"/>
      </w:pPr>
      <w:r>
        <w:t>e</w:t>
      </w:r>
      <w:r w:rsidRPr="00390459">
        <w:t>) klasa ochronności – II, h) odporność na zewnętrzne uderzenia mechaniczne – nie mniej niż IK 10,</w:t>
      </w:r>
    </w:p>
    <w:p w14:paraId="6975D1A3" w14:textId="77777777" w:rsidR="00390459" w:rsidRDefault="00390459" w:rsidP="00390459">
      <w:pPr>
        <w:ind w:left="-5"/>
      </w:pPr>
      <w:r w:rsidRPr="00390459">
        <w:t>i) stopień ochrony – nie mniejszy niż IP 44</w:t>
      </w:r>
      <w:r>
        <w:t>,</w:t>
      </w:r>
    </w:p>
    <w:p w14:paraId="0F843420" w14:textId="77777777" w:rsidR="00390459" w:rsidRDefault="00390459" w:rsidP="00390459">
      <w:pPr>
        <w:ind w:left="-5"/>
      </w:pPr>
      <w:r w:rsidRPr="00390459">
        <w:t>j) trwałe oznaczenie CE na zewnątrz obudowy,</w:t>
      </w:r>
    </w:p>
    <w:p w14:paraId="6B679B31" w14:textId="1FD8BBA2" w:rsidR="000867A5" w:rsidRDefault="00390459" w:rsidP="00390459">
      <w:pPr>
        <w:ind w:left="-5"/>
      </w:pPr>
      <w:r w:rsidRPr="00390459">
        <w:t>k) kategoria palności – V-0 (obudowa, fundamenty, rozłączniki bezpiecznikowe).</w:t>
      </w:r>
    </w:p>
    <w:p w14:paraId="5222874D" w14:textId="77777777" w:rsidR="00390459" w:rsidRDefault="00390459">
      <w:pPr>
        <w:ind w:left="-5"/>
      </w:pPr>
    </w:p>
    <w:p w14:paraId="4849D329" w14:textId="3537E34D" w:rsidR="00390459" w:rsidRDefault="00390459">
      <w:pPr>
        <w:ind w:left="-5"/>
      </w:pPr>
      <w:r>
        <w:t>Obudowa</w:t>
      </w:r>
    </w:p>
    <w:p w14:paraId="7A99AA93" w14:textId="77777777" w:rsidR="00390459" w:rsidRDefault="00390459">
      <w:pPr>
        <w:ind w:left="-5"/>
      </w:pPr>
      <w:r w:rsidRPr="00390459">
        <w:t xml:space="preserve">Obudowy wyrobów muszą spełnić następujące wymagania: </w:t>
      </w:r>
    </w:p>
    <w:p w14:paraId="35C2490A" w14:textId="77777777" w:rsidR="00390459" w:rsidRDefault="00390459">
      <w:pPr>
        <w:ind w:left="-5"/>
      </w:pPr>
      <w:r w:rsidRPr="00390459">
        <w:t xml:space="preserve">a) obudowa skręcana z płyt, konstrukcja drzwi powinna zapewniać ich wymianę bez specjalistycznych narzędzi i bez konieczności demontażu pozostałych elementów obudowy </w:t>
      </w:r>
    </w:p>
    <w:p w14:paraId="2A2CF9F6" w14:textId="77777777" w:rsidR="00390459" w:rsidRDefault="00390459">
      <w:pPr>
        <w:ind w:left="-5"/>
      </w:pPr>
      <w:r w:rsidRPr="00390459">
        <w:t xml:space="preserve">b) kolor jasnoszary naturalny – RAL 7035, </w:t>
      </w:r>
    </w:p>
    <w:p w14:paraId="748CC945" w14:textId="77777777" w:rsidR="00390459" w:rsidRDefault="00390459">
      <w:pPr>
        <w:ind w:left="-5"/>
      </w:pPr>
      <w:r w:rsidRPr="00390459">
        <w:t xml:space="preserve">c) obudowa wykonana z tworzywa sztucznego termoutwardzalnego (tworzywa SMC o zawartości włókna szklanego w zakresie 25% ÷ 32,5%) odpornego na warunki atmosferyczne i promieniowanie UV, samogasnącego, powierzchnia zewnętrzna profilowana uniemożliwiająca naklejanie plakatów lub </w:t>
      </w:r>
    </w:p>
    <w:p w14:paraId="73DFC1BB" w14:textId="16080174" w:rsidR="00C436EA" w:rsidRDefault="00C436EA">
      <w:pPr>
        <w:ind w:left="-5"/>
      </w:pPr>
      <w:r>
        <w:t>d</w:t>
      </w:r>
      <w:r w:rsidR="00390459" w:rsidRPr="00390459">
        <w:t>) obudowa powinna posiadać skuteczną wentylację grawitacyjną</w:t>
      </w:r>
      <w:r>
        <w:t>,</w:t>
      </w:r>
    </w:p>
    <w:p w14:paraId="62E20A4A" w14:textId="0E1F7DAD" w:rsidR="00C436EA" w:rsidRDefault="00C436EA">
      <w:pPr>
        <w:ind w:left="-5"/>
      </w:pPr>
      <w:r>
        <w:t>e</w:t>
      </w:r>
      <w:r w:rsidR="00390459" w:rsidRPr="00390459">
        <w:t xml:space="preserve">) obudowa wyposażona w drzwiczki o kącie otwarcia minimum 180º, </w:t>
      </w:r>
    </w:p>
    <w:p w14:paraId="4F03AD83" w14:textId="0EA103E7" w:rsidR="00C436EA" w:rsidRDefault="00C436EA">
      <w:pPr>
        <w:ind w:left="-5"/>
      </w:pPr>
      <w:r>
        <w:t>f</w:t>
      </w:r>
      <w:r w:rsidR="00390459" w:rsidRPr="00390459">
        <w:t>) drzwiczki powinny być zamykane, co najmniej 3 punktowo, za pomocą metalowych zabezpieczonych przez ocynkowanie prętów,</w:t>
      </w:r>
    </w:p>
    <w:p w14:paraId="1AC692ED" w14:textId="437F3849" w:rsidR="00C436EA" w:rsidRPr="00C436EA" w:rsidRDefault="00C436EA" w:rsidP="00C436EA">
      <w:pPr>
        <w:ind w:left="0" w:firstLine="0"/>
      </w:pPr>
      <w:r>
        <w:t>g</w:t>
      </w:r>
      <w:r w:rsidRPr="00C436EA">
        <w:t xml:space="preserve">) zamknięcie wykonane klamką obrotowo–uchylną z osłoną zamka oraz z możliwością zamontowania wkładek jednostronnych typu Master </w:t>
      </w:r>
      <w:proofErr w:type="spellStart"/>
      <w:r w:rsidRPr="00C436EA">
        <w:t>Key</w:t>
      </w:r>
      <w:proofErr w:type="spellEnd"/>
      <w:r w:rsidRPr="00C436EA">
        <w:t xml:space="preserve">, </w:t>
      </w:r>
    </w:p>
    <w:p w14:paraId="1AB69307" w14:textId="77777777" w:rsidR="00C436EA" w:rsidRDefault="00C436EA" w:rsidP="00C436EA">
      <w:pPr>
        <w:ind w:left="0" w:firstLine="0"/>
      </w:pPr>
      <w:r>
        <w:t>h</w:t>
      </w:r>
      <w:r w:rsidRPr="00C436EA">
        <w:t xml:space="preserve">) zamek powinien też umożliwić zamknięcie drzwiczek na kłódkę, </w:t>
      </w:r>
    </w:p>
    <w:p w14:paraId="743678B0" w14:textId="7173C019" w:rsidR="00C436EA" w:rsidRDefault="00C436EA" w:rsidP="00C436EA">
      <w:pPr>
        <w:ind w:left="0" w:firstLine="0"/>
      </w:pPr>
      <w:r w:rsidRPr="00C436EA">
        <w:t xml:space="preserve">m) konstrukcja kompletnego wyrobu po zainstalowaniu i zamknięciu na zamek powinna uniemożliwiać demontaż jakiegokolwiek elementu wyrobu, </w:t>
      </w:r>
    </w:p>
    <w:p w14:paraId="30CD9772" w14:textId="77777777" w:rsidR="00C436EA" w:rsidRDefault="00C436EA" w:rsidP="00C436EA">
      <w:pPr>
        <w:ind w:left="0" w:firstLine="0"/>
      </w:pPr>
    </w:p>
    <w:p w14:paraId="5F6C8DFF" w14:textId="77777777" w:rsidR="00C436EA" w:rsidRDefault="00C436EA" w:rsidP="00C436EA">
      <w:pPr>
        <w:ind w:left="0" w:firstLine="0"/>
      </w:pPr>
      <w:r w:rsidRPr="00C436EA">
        <w:t>Fundamenty</w:t>
      </w:r>
    </w:p>
    <w:p w14:paraId="66E1F151" w14:textId="77777777" w:rsidR="00C436EA" w:rsidRDefault="00C436EA" w:rsidP="00C436EA">
      <w:pPr>
        <w:ind w:left="0" w:firstLine="0"/>
      </w:pPr>
      <w:r w:rsidRPr="00C436EA">
        <w:t>Fundamenty muszą spełnić następujące wymagania:</w:t>
      </w:r>
    </w:p>
    <w:p w14:paraId="0FC6D076" w14:textId="77777777" w:rsidR="00C436EA" w:rsidRDefault="00C436EA" w:rsidP="00C436EA">
      <w:pPr>
        <w:ind w:left="0" w:firstLine="0"/>
      </w:pPr>
      <w:r w:rsidRPr="00C436EA">
        <w:t xml:space="preserve">a) fundament powinien mieć taką wysokość, aby wyrób był stabilnie posadowiony, a dolna krawędź drzwiczek wystawała od 25 do 30 cm od docelowej rzędnej terenu, </w:t>
      </w:r>
    </w:p>
    <w:p w14:paraId="54E84E27" w14:textId="77777777" w:rsidR="00C436EA" w:rsidRDefault="00C436EA" w:rsidP="00C436EA">
      <w:pPr>
        <w:ind w:left="0" w:firstLine="0"/>
      </w:pPr>
      <w:r w:rsidRPr="00C436EA">
        <w:t xml:space="preserve">b) obudowa i fundament wykonane jako konstrukcje niezależne, </w:t>
      </w:r>
    </w:p>
    <w:p w14:paraId="1819258D" w14:textId="77777777" w:rsidR="00C436EA" w:rsidRDefault="00C436EA" w:rsidP="00C436EA">
      <w:pPr>
        <w:ind w:left="0" w:firstLine="0"/>
      </w:pPr>
      <w:r w:rsidRPr="00C436EA">
        <w:t xml:space="preserve">c) demontaż przedniej ścianki fundamentu i cokołu powinien umożliwiać pełen dostęp do wnętrza fundamentu, </w:t>
      </w:r>
    </w:p>
    <w:p w14:paraId="17038725" w14:textId="77777777" w:rsidR="00C436EA" w:rsidRDefault="00C436EA" w:rsidP="00C436EA">
      <w:pPr>
        <w:ind w:left="0" w:firstLine="0"/>
      </w:pPr>
      <w:r w:rsidRPr="00C436EA">
        <w:t xml:space="preserve">d) przednie pokrywy fundamentu, kieszeni kablowej/cokołu zdejmowane bez użycia narzędzi po otwarciu drzwiczek, </w:t>
      </w:r>
    </w:p>
    <w:p w14:paraId="0D463918" w14:textId="77777777" w:rsidR="00C436EA" w:rsidRDefault="00C436EA" w:rsidP="00C436EA">
      <w:pPr>
        <w:ind w:left="0" w:firstLine="0"/>
      </w:pPr>
      <w:r w:rsidRPr="00C436EA">
        <w:t xml:space="preserve">e) fundament wyposażony w kratę </w:t>
      </w:r>
      <w:proofErr w:type="spellStart"/>
      <w:r w:rsidRPr="00C436EA">
        <w:t>ustojową</w:t>
      </w:r>
      <w:proofErr w:type="spellEnd"/>
      <w:r w:rsidRPr="00C436EA">
        <w:t xml:space="preserve"> wykonaną z tworzywa sztucznego (np. </w:t>
      </w:r>
      <w:proofErr w:type="spellStart"/>
      <w:r w:rsidRPr="00C436EA">
        <w:t>recyklatu</w:t>
      </w:r>
      <w:proofErr w:type="spellEnd"/>
      <w:r w:rsidRPr="00C436EA">
        <w:t xml:space="preserve">) ułatwiającą stabilne posadowienie złącza/szafy w miejscu montażu, </w:t>
      </w:r>
    </w:p>
    <w:p w14:paraId="29DE060A" w14:textId="77777777" w:rsidR="00C436EA" w:rsidRDefault="00C436EA" w:rsidP="00C436EA">
      <w:pPr>
        <w:ind w:left="0" w:firstLine="0"/>
      </w:pPr>
      <w:r w:rsidRPr="00C436EA">
        <w:t xml:space="preserve">f) fundament powinien spełniać dodatkowe wymagania: − skręcany z płyt − kolor jasnoszary naturalny – RAL 7035, − wykonany z tworzywa sztucznego termoutwardzalnego samogasnącego odpornego na warunki atmosferyczne i promieniowanie UV, samogasnącego </w:t>
      </w:r>
    </w:p>
    <w:p w14:paraId="52ED4E68" w14:textId="77777777" w:rsidR="00C436EA" w:rsidRDefault="00C436EA" w:rsidP="00C436EA">
      <w:pPr>
        <w:ind w:left="0" w:firstLine="0"/>
      </w:pPr>
      <w:r w:rsidRPr="00C436EA">
        <w:t xml:space="preserve">g) na fundamencie należy umieścić trwały znacznik poziomu gruntu, </w:t>
      </w:r>
    </w:p>
    <w:p w14:paraId="2E65303A" w14:textId="77777777" w:rsidR="00C436EA" w:rsidRDefault="00C436EA" w:rsidP="00C436EA">
      <w:pPr>
        <w:ind w:left="0" w:firstLine="0"/>
      </w:pPr>
      <w:r w:rsidRPr="00C436EA">
        <w:t xml:space="preserve">h) fundament zasypać warstwą piasku lub keramzytu nie mniejszą niż 15 cm do poziomu nie niższego niż trwały znacznik gruntu umieszczony na obudowie i nie wyższego niż dolna krawędź górnej płyty przedniej obudowy. </w:t>
      </w:r>
    </w:p>
    <w:p w14:paraId="1570192F" w14:textId="5CBBD8CE" w:rsidR="00C436EA" w:rsidRDefault="00C436EA" w:rsidP="00C436EA">
      <w:pPr>
        <w:ind w:left="0" w:firstLine="0"/>
      </w:pPr>
      <w:r>
        <w:t>Wyposażenie</w:t>
      </w:r>
    </w:p>
    <w:p w14:paraId="2124424B" w14:textId="7E9A963E" w:rsidR="00C436EA" w:rsidRDefault="00C436EA" w:rsidP="00C436EA">
      <w:pPr>
        <w:ind w:left="0" w:firstLine="0"/>
      </w:pPr>
      <w:r>
        <w:t>Wyposażenie szaf</w:t>
      </w:r>
      <w:r w:rsidR="007E0F75">
        <w:t>y</w:t>
      </w:r>
      <w:r>
        <w:t xml:space="preserve"> przedstawiono na schemacie jednokreskowym.</w:t>
      </w:r>
    </w:p>
    <w:p w14:paraId="4C6FA0AC" w14:textId="77777777" w:rsidR="00C436EA" w:rsidRPr="00C436EA" w:rsidRDefault="00C436EA" w:rsidP="00C436EA"/>
    <w:p w14:paraId="00B98524" w14:textId="6FA6FCA0" w:rsidR="000867A5" w:rsidRDefault="004903A4">
      <w:pPr>
        <w:pStyle w:val="Nagwek2"/>
        <w:ind w:left="-5"/>
      </w:pPr>
      <w:r>
        <w:t>2.1.9.Żwir na podsypkę</w:t>
      </w:r>
      <w:r>
        <w:rPr>
          <w:b w:val="0"/>
        </w:rPr>
        <w:t xml:space="preserve"> </w:t>
      </w:r>
    </w:p>
    <w:p w14:paraId="68355D90" w14:textId="77777777" w:rsidR="000867A5" w:rsidRDefault="004903A4">
      <w:pPr>
        <w:spacing w:after="233"/>
        <w:ind w:left="-5"/>
      </w:pPr>
      <w:r>
        <w:t xml:space="preserve">Żwir na podsypkę pod prefabrykowane elementy betonowe powinien być klasy co najmniej III i odpowiadać wymaganiom BN-66/6774-01  </w:t>
      </w:r>
    </w:p>
    <w:p w14:paraId="625352F3" w14:textId="77777777" w:rsidR="000867A5" w:rsidRDefault="004903A4">
      <w:pPr>
        <w:pStyle w:val="Nagwek1"/>
        <w:ind w:left="-5"/>
      </w:pPr>
      <w:r>
        <w:lastRenderedPageBreak/>
        <w:t xml:space="preserve">3. SPRZĘT </w:t>
      </w:r>
    </w:p>
    <w:p w14:paraId="31A22053" w14:textId="77777777" w:rsidR="00F6467B" w:rsidRDefault="004903A4" w:rsidP="00F6467B">
      <w:pPr>
        <w:spacing w:after="97" w:line="259" w:lineRule="auto"/>
        <w:ind w:left="-5"/>
        <w:jc w:val="left"/>
        <w:rPr>
          <w:b/>
        </w:rPr>
      </w:pPr>
      <w:r>
        <w:rPr>
          <w:b/>
        </w:rPr>
        <w:t xml:space="preserve">3.1. Ogólne wymagania dotyczące sprzętu </w:t>
      </w:r>
    </w:p>
    <w:p w14:paraId="33BEE725" w14:textId="56247426" w:rsidR="00F6467B" w:rsidRDefault="00C2738A" w:rsidP="00F6467B">
      <w:pPr>
        <w:pStyle w:val="Nagwek2"/>
        <w:ind w:left="0"/>
        <w:rPr>
          <w:b w:val="0"/>
        </w:rPr>
      </w:pPr>
      <w:r w:rsidRPr="00C2738A">
        <w:rPr>
          <w:b w:val="0"/>
        </w:rPr>
        <w:t>Sprzęt powinien odpowiadać ogólnie przyjętym wymaganiom, co do ich jakości jak i wytrzymałości. Sprzęt powinien mieć ustalone parametry techniczne i powinien być ustawiony zgodnie z wymaganiami produkcji oraz stosowany zgodnie z ich przeznaczeniem. Maszyny można uruchomić dopiero po uprzednim zbadaniu ich stanu technicznego i</w:t>
      </w:r>
      <w:r w:rsidR="002E44B8">
        <w:rPr>
          <w:b w:val="0"/>
        </w:rPr>
        <w:t> </w:t>
      </w:r>
      <w:r w:rsidRPr="00C2738A">
        <w:rPr>
          <w:b w:val="0"/>
        </w:rPr>
        <w:t>działania. Należy je zabezpieczyć przed możliwością uruchomienia przez osoby niepowołane.</w:t>
      </w:r>
    </w:p>
    <w:p w14:paraId="3DB64BDC" w14:textId="2962EBD7" w:rsidR="000867A5" w:rsidRDefault="004903A4" w:rsidP="00F6467B">
      <w:pPr>
        <w:pStyle w:val="Nagwek2"/>
        <w:ind w:left="0" w:firstLine="0"/>
      </w:pPr>
      <w:r>
        <w:t xml:space="preserve">3.2. Sprzęt do wykonania oświetlenia </w:t>
      </w:r>
    </w:p>
    <w:p w14:paraId="15891376" w14:textId="4B0ECFDF" w:rsidR="000867A5" w:rsidRDefault="004903A4">
      <w:pPr>
        <w:ind w:left="-5"/>
      </w:pPr>
      <w:r>
        <w:t>Wykonawca przystępujący do wykonania oświetlenia drogowego winien wykazać się możliwością korzystania z</w:t>
      </w:r>
      <w:r w:rsidR="002E44B8">
        <w:t> </w:t>
      </w:r>
      <w:r>
        <w:t xml:space="preserve">następujących maszyn i sprzętu gwarantujących właściwą jakość robót: </w:t>
      </w:r>
    </w:p>
    <w:p w14:paraId="46BC55DB" w14:textId="77777777" w:rsidR="000867A5" w:rsidRDefault="004903A4" w:rsidP="00F6467B">
      <w:pPr>
        <w:numPr>
          <w:ilvl w:val="0"/>
          <w:numId w:val="10"/>
        </w:numPr>
        <w:ind w:hanging="283"/>
      </w:pPr>
      <w:r>
        <w:t xml:space="preserve">żurawia samochodowego, </w:t>
      </w:r>
    </w:p>
    <w:p w14:paraId="4236910B" w14:textId="77777777" w:rsidR="000867A5" w:rsidRDefault="004903A4" w:rsidP="00F6467B">
      <w:pPr>
        <w:numPr>
          <w:ilvl w:val="0"/>
          <w:numId w:val="10"/>
        </w:numPr>
        <w:ind w:hanging="283"/>
      </w:pPr>
      <w:r>
        <w:t xml:space="preserve">samochodu specjalnego linowego z platformą i balkonem, </w:t>
      </w:r>
    </w:p>
    <w:p w14:paraId="0B77BC2F" w14:textId="77777777" w:rsidR="000867A5" w:rsidRDefault="004903A4" w:rsidP="00F6467B">
      <w:pPr>
        <w:numPr>
          <w:ilvl w:val="0"/>
          <w:numId w:val="10"/>
        </w:numPr>
        <w:ind w:hanging="283"/>
      </w:pPr>
      <w:r>
        <w:t xml:space="preserve">spawarki transformatorowej do 500 A, </w:t>
      </w:r>
    </w:p>
    <w:p w14:paraId="0B7B162B" w14:textId="77777777" w:rsidR="000867A5" w:rsidRDefault="004903A4" w:rsidP="00F6467B">
      <w:pPr>
        <w:numPr>
          <w:ilvl w:val="0"/>
          <w:numId w:val="10"/>
        </w:numPr>
        <w:ind w:hanging="283"/>
      </w:pPr>
      <w:r>
        <w:t>zagęszczarki wibracyjnej spalinowej 70 m</w:t>
      </w:r>
      <w:r>
        <w:rPr>
          <w:vertAlign w:val="superscript"/>
        </w:rPr>
        <w:t>3</w:t>
      </w:r>
      <w:r>
        <w:t xml:space="preserve">/h, </w:t>
      </w:r>
    </w:p>
    <w:p w14:paraId="0C0E20DA" w14:textId="4FA21836" w:rsidR="000867A5" w:rsidRDefault="005E1D49" w:rsidP="00F6467B">
      <w:pPr>
        <w:numPr>
          <w:ilvl w:val="0"/>
          <w:numId w:val="10"/>
        </w:numPr>
        <w:ind w:hanging="283"/>
      </w:pPr>
      <w:r>
        <w:t>koparki gąsienicowej</w:t>
      </w:r>
    </w:p>
    <w:p w14:paraId="150F0BA3" w14:textId="3A1B560F" w:rsidR="000867A5" w:rsidRDefault="004903A4" w:rsidP="00F6467B">
      <w:pPr>
        <w:numPr>
          <w:ilvl w:val="0"/>
          <w:numId w:val="10"/>
        </w:numPr>
        <w:spacing w:after="201"/>
        <w:ind w:hanging="283"/>
      </w:pPr>
      <w:r>
        <w:t xml:space="preserve">urządzenia </w:t>
      </w:r>
      <w:proofErr w:type="spellStart"/>
      <w:r>
        <w:t>przeciskowego</w:t>
      </w:r>
      <w:proofErr w:type="spellEnd"/>
      <w:r>
        <w:t xml:space="preserve"> do przeciskania rur ochronnych pod istniejącymi drogami</w:t>
      </w:r>
      <w:r w:rsidR="00DC1887">
        <w:t>, wjazdami</w:t>
      </w:r>
      <w:r>
        <w:t xml:space="preserve">. </w:t>
      </w:r>
    </w:p>
    <w:p w14:paraId="7D3E27C8" w14:textId="77777777" w:rsidR="000867A5" w:rsidRDefault="004903A4">
      <w:pPr>
        <w:pStyle w:val="Nagwek1"/>
        <w:ind w:left="-5"/>
      </w:pPr>
      <w:r>
        <w:t xml:space="preserve">4. TRANSPORT </w:t>
      </w:r>
    </w:p>
    <w:p w14:paraId="54890D01" w14:textId="77777777" w:rsidR="000867A5" w:rsidRDefault="004903A4">
      <w:pPr>
        <w:spacing w:after="97" w:line="259" w:lineRule="auto"/>
        <w:ind w:left="-5"/>
        <w:jc w:val="left"/>
      </w:pPr>
      <w:r>
        <w:rPr>
          <w:b/>
        </w:rPr>
        <w:t xml:space="preserve">4.1. Ogólne wymagania dotyczące transportu </w:t>
      </w:r>
    </w:p>
    <w:p w14:paraId="28C4C831" w14:textId="52FE639B" w:rsidR="00F6467B" w:rsidRDefault="00F6467B">
      <w:pPr>
        <w:pStyle w:val="Nagwek2"/>
        <w:ind w:left="-5"/>
        <w:rPr>
          <w:b w:val="0"/>
        </w:rPr>
      </w:pPr>
      <w:r w:rsidRPr="00F6467B">
        <w:rPr>
          <w:b w:val="0"/>
        </w:rPr>
        <w:t>Środki i urządzenia transportowe powinny być odpowiednio przystosowane do transportu materiałów, elementów konstrukcyjnych itp. niezbędnych do wykonania danego rodzaju robót. W czasie transportu należy zabezpieczyć przemieszczane przedmioty w sposób zapobiegający ich uszkodzeniu. Załadowanie i wyładowanie konstrukcji i urządzeń o dużej masie lub znacznym gabarycie należy przeprowadzić za pomocą dźwigni</w:t>
      </w:r>
      <w:r w:rsidR="00DC1887">
        <w:rPr>
          <w:b w:val="0"/>
        </w:rPr>
        <w:t>c</w:t>
      </w:r>
      <w:r w:rsidRPr="00F6467B">
        <w:rPr>
          <w:b w:val="0"/>
        </w:rPr>
        <w:t>. W czasie transportu, załadowania i</w:t>
      </w:r>
      <w:r w:rsidR="00DC1887">
        <w:rPr>
          <w:b w:val="0"/>
        </w:rPr>
        <w:t> </w:t>
      </w:r>
      <w:r w:rsidRPr="00F6467B">
        <w:rPr>
          <w:b w:val="0"/>
        </w:rPr>
        <w:t>wyładowania oraz składowania aparatury należy przestrzegać zaleceń wytwórcy. Zaleca się dostarczenie urządzeń i</w:t>
      </w:r>
      <w:r w:rsidR="00DC1887">
        <w:rPr>
          <w:b w:val="0"/>
        </w:rPr>
        <w:t> </w:t>
      </w:r>
      <w:r w:rsidRPr="00F6467B">
        <w:rPr>
          <w:b w:val="0"/>
        </w:rPr>
        <w:t>aparatów na stanowisko montażu bezpośrednio przed montażem. Dotyczy to szczególnie ciężkich i dużych elementów.</w:t>
      </w:r>
    </w:p>
    <w:p w14:paraId="2040B7B3" w14:textId="1887C1F6" w:rsidR="000867A5" w:rsidRDefault="004903A4">
      <w:pPr>
        <w:pStyle w:val="Nagwek2"/>
        <w:ind w:left="-5"/>
      </w:pPr>
      <w:r>
        <w:t xml:space="preserve">4.2. Transport materiałów </w:t>
      </w:r>
    </w:p>
    <w:p w14:paraId="491DE171" w14:textId="77777777" w:rsidR="007E0F75" w:rsidRDefault="004903A4">
      <w:pPr>
        <w:ind w:left="-5"/>
        <w:rPr>
          <w:rFonts w:ascii="Arial" w:eastAsia="Arial" w:hAnsi="Arial" w:cs="Arial"/>
        </w:rPr>
      </w:pPr>
      <w:r>
        <w:t xml:space="preserve">Wykonawca przystępujący do wykonania oświetlenia winien wykazać się możliwością korzystania z następujących środków transportu: </w:t>
      </w:r>
    </w:p>
    <w:p w14:paraId="7C30222A" w14:textId="77777777" w:rsidR="000867A5" w:rsidRDefault="004903A4" w:rsidP="00F6467B">
      <w:pPr>
        <w:numPr>
          <w:ilvl w:val="0"/>
          <w:numId w:val="11"/>
        </w:numPr>
        <w:ind w:right="4751" w:firstLine="0"/>
        <w:jc w:val="left"/>
      </w:pPr>
      <w:r>
        <w:t xml:space="preserve">przyczepy dłużycowej, </w:t>
      </w:r>
    </w:p>
    <w:p w14:paraId="37392609" w14:textId="766E0954" w:rsidR="007E0F75" w:rsidRDefault="007E0F75" w:rsidP="007E0F75">
      <w:pPr>
        <w:pStyle w:val="Akapitzlist"/>
        <w:numPr>
          <w:ilvl w:val="0"/>
          <w:numId w:val="11"/>
        </w:numPr>
      </w:pPr>
      <w:r>
        <w:t xml:space="preserve">samochodu skrzyniowego, </w:t>
      </w:r>
    </w:p>
    <w:p w14:paraId="5D9BAFF3" w14:textId="77777777" w:rsidR="00F6467B" w:rsidRDefault="004903A4" w:rsidP="00F6467B">
      <w:pPr>
        <w:numPr>
          <w:ilvl w:val="0"/>
          <w:numId w:val="11"/>
        </w:numPr>
        <w:spacing w:after="0" w:line="229" w:lineRule="auto"/>
        <w:ind w:right="4751" w:firstLine="0"/>
        <w:jc w:val="left"/>
      </w:pPr>
      <w:r>
        <w:t>samochodu dost</w:t>
      </w:r>
      <w:r w:rsidR="00F6467B">
        <w:t>awczego,</w:t>
      </w:r>
    </w:p>
    <w:p w14:paraId="38B9DF82" w14:textId="77777777" w:rsidR="000867A5" w:rsidRDefault="004903A4" w:rsidP="00F6467B">
      <w:pPr>
        <w:numPr>
          <w:ilvl w:val="0"/>
          <w:numId w:val="11"/>
        </w:numPr>
        <w:spacing w:after="0" w:line="229" w:lineRule="auto"/>
        <w:ind w:right="4751" w:firstLine="0"/>
        <w:jc w:val="left"/>
      </w:pPr>
      <w:r>
        <w:t xml:space="preserve">przyczepy do przewożenia kabli. </w:t>
      </w:r>
    </w:p>
    <w:p w14:paraId="4DC05D16" w14:textId="77777777" w:rsidR="000867A5" w:rsidRDefault="004903A4">
      <w:pPr>
        <w:spacing w:after="233"/>
        <w:ind w:left="-5"/>
      </w:pPr>
      <w:r>
        <w:t xml:space="preserve">Na środkach transportu przewożone materiały i elementy powinny być zabezpieczone przed ich przemieszczaniem, układane zgodnie z warunkami transportu wydanymi przez wytwórcę dla poszczególnych elementów. </w:t>
      </w:r>
    </w:p>
    <w:p w14:paraId="5EB83984" w14:textId="6AE4B2A0" w:rsidR="000867A5" w:rsidRDefault="004903A4" w:rsidP="00A251DE">
      <w:pPr>
        <w:pStyle w:val="Nagwek1"/>
        <w:ind w:left="-5"/>
      </w:pPr>
      <w:r>
        <w:t xml:space="preserve">5. WYKONANIE ROBÓT  </w:t>
      </w:r>
    </w:p>
    <w:p w14:paraId="5C83694C" w14:textId="2ED20E90" w:rsidR="000867A5" w:rsidRDefault="004903A4">
      <w:pPr>
        <w:pStyle w:val="Nagwek2"/>
        <w:ind w:left="-5"/>
      </w:pPr>
      <w:r>
        <w:t>5.</w:t>
      </w:r>
      <w:r w:rsidR="00A251DE">
        <w:t>1</w:t>
      </w:r>
      <w:r>
        <w:t xml:space="preserve">. Wykopy pod fundamenty </w:t>
      </w:r>
    </w:p>
    <w:p w14:paraId="386B7B7A" w14:textId="4099207E" w:rsidR="000867A5" w:rsidRDefault="004903A4">
      <w:pPr>
        <w:ind w:left="-5"/>
      </w:pPr>
      <w:r>
        <w:t>Przed przystąpieniem do wykonywania wykopów, Wykonawca ma obowiązek sprawdzenia zgodności rzędnych terenu z</w:t>
      </w:r>
      <w:r w:rsidR="00DC1887">
        <w:t> </w:t>
      </w:r>
      <w:r>
        <w:t xml:space="preserve">danymi w dokumentacji projektowej oraz oceny warunków gruntowych. Metoda wykonywania robót ziemnych powinna być dobrana w zależności od głębokości wykopu, ukształtowania terenu oraz rodzaju gruntu. Pod fundamenty prefabrykowane zaleca się wykonywanie wykopów ręcznie. Ich obudowa i zabezpieczenie przed osypywaniem powinno odpowiadać wymaganiom BN-83/8836-02 [25]. </w:t>
      </w:r>
    </w:p>
    <w:p w14:paraId="2B89A392" w14:textId="0E039CDD" w:rsidR="000867A5" w:rsidRDefault="004903A4">
      <w:pPr>
        <w:ind w:left="-5"/>
      </w:pPr>
      <w:r>
        <w:t>Wydobyty grunt powinien być składowany z jednej strony wykopu. Skarpy row</w:t>
      </w:r>
      <w:r w:rsidR="007E0F75">
        <w:t>u</w:t>
      </w:r>
      <w:r>
        <w:t xml:space="preserve"> powinny być wykonane w sposób zapewniający ich stateczność. </w:t>
      </w:r>
    </w:p>
    <w:p w14:paraId="5A54F0FA" w14:textId="6B3671D6" w:rsidR="000867A5" w:rsidRDefault="004903A4">
      <w:pPr>
        <w:spacing w:after="113"/>
        <w:ind w:left="-5"/>
      </w:pPr>
      <w:r>
        <w:t>W celu zabezpieczenia wykopu przed zalaniem wodą z opadów atmosferycznych, należy powierzchnię terenu wyprofilować ze spadkiem umożliwiającym łatwy odpływ wody poza teren przylegający do wykopu. Zasypanie fundamentu</w:t>
      </w:r>
      <w:r w:rsidR="00DC1887">
        <w:t>,</w:t>
      </w:r>
      <w:r>
        <w:t xml:space="preserve"> kabla należy dokonać gruntem z wykopu, bez zanieczyszczeń (np. darniny, korzeni, odpadków). Zasypanie należy wykonać warstwami grubości od 15 do 20 cm i zagęszczać ubijakami ręcznymi lub zagęszczarką wibracyjną. Wskaźnik zagęszczenia gruntu powinien wynosić 0,95 według BN-77/8931-12 [26]. Zagęszczenie należy wykonywać w taki sposób aby nie spowodować uszkodzeń fundamentu słupa. Nadmiar gruntu z wykopu, pozostający po zasypaniu fundamentu  należy rozplantować w pobliżu lub odwieźć na miejsce wskazane w SST lub przez </w:t>
      </w:r>
      <w:r w:rsidR="00C436EA">
        <w:t>Zamawiającego</w:t>
      </w:r>
      <w:r>
        <w:t xml:space="preserve">. </w:t>
      </w:r>
    </w:p>
    <w:p w14:paraId="37ACFA90" w14:textId="4628CD80" w:rsidR="000867A5" w:rsidRDefault="004903A4" w:rsidP="00EB1A97">
      <w:pPr>
        <w:spacing w:after="97" w:line="259" w:lineRule="auto"/>
        <w:ind w:left="-5"/>
        <w:jc w:val="left"/>
        <w:rPr>
          <w:b/>
        </w:rPr>
      </w:pPr>
      <w:r>
        <w:rPr>
          <w:b/>
        </w:rPr>
        <w:lastRenderedPageBreak/>
        <w:t>5.</w:t>
      </w:r>
      <w:r w:rsidR="00A9740E">
        <w:rPr>
          <w:b/>
        </w:rPr>
        <w:t>2</w:t>
      </w:r>
      <w:r>
        <w:rPr>
          <w:b/>
        </w:rPr>
        <w:t xml:space="preserve"> Montaż fundamentów prefabrykowanych</w:t>
      </w:r>
      <w:r w:rsidR="00DC1887">
        <w:rPr>
          <w:b/>
        </w:rPr>
        <w:t>.</w:t>
      </w:r>
    </w:p>
    <w:p w14:paraId="29D57BF8" w14:textId="15064098" w:rsidR="00DC1887" w:rsidRDefault="00DC1887" w:rsidP="00EB1A97">
      <w:pPr>
        <w:spacing w:after="97" w:line="259" w:lineRule="auto"/>
        <w:ind w:left="-5"/>
        <w:jc w:val="left"/>
      </w:pPr>
      <w:r>
        <w:t>Pod fundamenty zaleca się zaleca się wykonywanie wykopów ręcznie. Fundament należy opuścić do wykopu przy pomocy pasów transporotowych. Po wypoziomowaniu</w:t>
      </w:r>
      <w:r w:rsidR="004067D4">
        <w:t xml:space="preserve"> i wprowadzeniu kabli</w:t>
      </w:r>
      <w:r>
        <w:t xml:space="preserve">, fundament zasypać piaskiem do wysokości </w:t>
      </w:r>
      <w:r w:rsidR="004067D4">
        <w:t xml:space="preserve">2/3 fundamentu. </w:t>
      </w:r>
    </w:p>
    <w:p w14:paraId="021535F7" w14:textId="6CA202B5" w:rsidR="000867A5" w:rsidRDefault="004903A4">
      <w:pPr>
        <w:pStyle w:val="Nagwek2"/>
        <w:ind w:left="-5"/>
      </w:pPr>
      <w:r>
        <w:t>5.</w:t>
      </w:r>
      <w:r w:rsidR="00A251DE">
        <w:t>3</w:t>
      </w:r>
      <w:r>
        <w:t xml:space="preserve">. Montaż słupów </w:t>
      </w:r>
    </w:p>
    <w:p w14:paraId="3391755E" w14:textId="3EFA7454" w:rsidR="000867A5" w:rsidRDefault="004903A4" w:rsidP="00A251DE">
      <w:pPr>
        <w:ind w:left="-5"/>
      </w:pPr>
      <w:r>
        <w:t xml:space="preserve">Słupy należy ustawiać </w:t>
      </w:r>
      <w:r w:rsidR="00EE2E31">
        <w:t>hydraulicznym dźwigiem samochodowym (HDS)</w:t>
      </w:r>
      <w:r>
        <w:t xml:space="preserve"> w uprzednio przygotowane </w:t>
      </w:r>
      <w:r w:rsidR="004067D4">
        <w:t>fundamenty</w:t>
      </w:r>
      <w:r>
        <w:t xml:space="preserve">. Głębokość posadowienia słupa oraz typ fundamentu należy wykonać według dokumentacji projektowej. Odchyłka osi słupa od pionu, po jego ustawieniu, nie może być większa niż 0,001 wysokości słupa. Słup należy ustawiać tak, aby jego wnęka znajdowała się od strony chodnika, nie powinna być położona niżej niż 20 cm od powierzchni chodnika lub gruntu. </w:t>
      </w:r>
    </w:p>
    <w:p w14:paraId="7E50E587" w14:textId="77777777" w:rsidR="00A251DE" w:rsidRDefault="00A251DE" w:rsidP="00A251DE">
      <w:pPr>
        <w:ind w:left="-5"/>
      </w:pPr>
    </w:p>
    <w:p w14:paraId="6E506FC8" w14:textId="014177A2" w:rsidR="000867A5" w:rsidRDefault="004903A4">
      <w:pPr>
        <w:pStyle w:val="Nagwek2"/>
        <w:ind w:left="-5"/>
      </w:pPr>
      <w:r>
        <w:t>5.</w:t>
      </w:r>
      <w:r w:rsidR="00A251DE">
        <w:t>4</w:t>
      </w:r>
      <w:r>
        <w:t xml:space="preserve">. Montaż opraw </w:t>
      </w:r>
    </w:p>
    <w:p w14:paraId="1EDD3FA6" w14:textId="77777777" w:rsidR="000867A5" w:rsidRDefault="004903A4">
      <w:pPr>
        <w:ind w:left="-5"/>
      </w:pPr>
      <w:r>
        <w:t xml:space="preserve">Montaż opraw na należy wykonywać przy pomocy samochodu z balkonem. </w:t>
      </w:r>
    </w:p>
    <w:p w14:paraId="28DF7DAD" w14:textId="11800700" w:rsidR="000867A5" w:rsidRDefault="004903A4">
      <w:pPr>
        <w:spacing w:after="107"/>
        <w:ind w:left="-5"/>
      </w:pPr>
      <w:r>
        <w:t>Każdą oprawę przed zamontowaniem należy podłączyć do sieci i sprawdzić jej działanie (sprawdzenie zaświecenia się lampy).</w:t>
      </w:r>
      <w:r w:rsidR="00A251DE">
        <w:t xml:space="preserve"> </w:t>
      </w:r>
      <w:r>
        <w:t xml:space="preserve">Oprawy należy montować po uprzednim wciągnięciu przewodów zasilających do słupów i wysięgników. Należy stosować przewody pojedyncze o izolacji wzmocnionej z żyłami miedzianymi o przekroju żyły nie mniejszym niż </w:t>
      </w:r>
      <w:r w:rsidR="00225592">
        <w:t>1</w:t>
      </w:r>
      <w:r>
        <w:t>,5 mm</w:t>
      </w:r>
      <w:r>
        <w:rPr>
          <w:vertAlign w:val="superscript"/>
        </w:rPr>
        <w:t>2</w:t>
      </w:r>
      <w:r>
        <w:t>.</w:t>
      </w:r>
      <w:r w:rsidR="00A251DE">
        <w:t xml:space="preserve"> </w:t>
      </w:r>
      <w:r>
        <w:t>Ilość przewodów zależna jest od ilości opraw</w:t>
      </w:r>
      <w:r w:rsidR="004067D4">
        <w:t>.</w:t>
      </w:r>
      <w:r>
        <w:t xml:space="preserve"> Oprawy należy mocować na słupach oświetleniowych w sposób wskazany przez producenta opraw, po wprowadzeniu do nich przewodów zasilających i ustawieniu ich w położenie pracy. Oprawy powinny być  mocowane w sposób trwały, aby nie zmieniały swego położenia pod wpływem warunków atmosferycznych i parcia wiatru dla II i III strefy wiatrowej. </w:t>
      </w:r>
    </w:p>
    <w:p w14:paraId="20E51C6F" w14:textId="05A612B5" w:rsidR="000867A5" w:rsidRDefault="004903A4">
      <w:pPr>
        <w:pStyle w:val="Nagwek2"/>
        <w:ind w:left="-5"/>
      </w:pPr>
      <w:r>
        <w:t>5.</w:t>
      </w:r>
      <w:r w:rsidR="006A57B2">
        <w:t>5</w:t>
      </w:r>
      <w:r>
        <w:t xml:space="preserve">. Układanie kabli oświetleniowych Nn-0,4kV </w:t>
      </w:r>
    </w:p>
    <w:p w14:paraId="108085D9" w14:textId="2A6F5FFA" w:rsidR="000867A5" w:rsidRDefault="004903A4">
      <w:pPr>
        <w:spacing w:after="113"/>
        <w:ind w:left="-5"/>
      </w:pPr>
      <w:r>
        <w:t>Kable należy układać w wykopie o głębokości 0,7m na 10cm podsypce z piasku. Następnie zasypać warstwą piasku o</w:t>
      </w:r>
      <w:r w:rsidR="004067D4">
        <w:t> </w:t>
      </w:r>
      <w:r>
        <w:t>grubości 10cm,</w:t>
      </w:r>
      <w:r w:rsidR="004067D4">
        <w:t xml:space="preserve"> </w:t>
      </w:r>
      <w:r>
        <w:t>warstwą rodzimego gruntu o grubości 15cm,</w:t>
      </w:r>
      <w:r w:rsidR="004067D4">
        <w:t xml:space="preserve"> </w:t>
      </w:r>
      <w:r>
        <w:t>ułożyć wzdłuż całej trasy taśmę koloru niebieskiego i</w:t>
      </w:r>
      <w:r w:rsidR="004067D4">
        <w:t> </w:t>
      </w:r>
      <w:r>
        <w:t xml:space="preserve">zasypać wykop. Na kablu przed zasypaniem co </w:t>
      </w:r>
      <w:r w:rsidR="004067D4">
        <w:t>5</w:t>
      </w:r>
      <w:r>
        <w:t>m należy założyć opaski kablowe zawierające opisy informacyjne oraz dokonać zgłoszenia do uprawnionego geodety o inwentaryzację powykonawczą. Skrzyżowania z drogami innymi mediami kabel układać w rurze ochronnej DVKΦ</w:t>
      </w:r>
      <w:r w:rsidR="004067D4">
        <w:t>50</w:t>
      </w:r>
      <w:r>
        <w:t xml:space="preserve"> produkcji AROT.  </w:t>
      </w:r>
    </w:p>
    <w:p w14:paraId="2D9BA02A" w14:textId="126446AB" w:rsidR="000867A5" w:rsidRDefault="004903A4">
      <w:pPr>
        <w:pStyle w:val="Nagwek2"/>
        <w:ind w:left="-5"/>
      </w:pPr>
      <w:r>
        <w:t>5.</w:t>
      </w:r>
      <w:r w:rsidR="007358D0">
        <w:t>8</w:t>
      </w:r>
      <w:r>
        <w:t xml:space="preserve">. Montaż </w:t>
      </w:r>
      <w:r w:rsidR="007358D0">
        <w:t>złącz kablowych</w:t>
      </w:r>
      <w:r w:rsidR="00C436EA">
        <w:t xml:space="preserve"> - SOU</w:t>
      </w:r>
      <w:r w:rsidR="004067D4">
        <w:t>.</w:t>
      </w:r>
    </w:p>
    <w:p w14:paraId="7CC9C335" w14:textId="6D27BD27" w:rsidR="006A57B2" w:rsidRDefault="004903A4" w:rsidP="006A57B2">
      <w:pPr>
        <w:spacing w:after="97" w:line="259" w:lineRule="auto"/>
        <w:ind w:left="-5"/>
        <w:jc w:val="left"/>
      </w:pPr>
      <w:r>
        <w:t xml:space="preserve"> </w:t>
      </w:r>
      <w:r w:rsidR="00A251DE">
        <w:t xml:space="preserve">Pod </w:t>
      </w:r>
      <w:r w:rsidR="007358D0">
        <w:t>złącza kablowe</w:t>
      </w:r>
      <w:r w:rsidR="00A251DE">
        <w:t xml:space="preserve"> zaleca się wykonywanie wykopów ręcznie. </w:t>
      </w:r>
      <w:r w:rsidR="007358D0">
        <w:t>Złącza</w:t>
      </w:r>
      <w:r w:rsidR="00A251DE">
        <w:t xml:space="preserve"> osadzić na zintegrowanym fundamencie</w:t>
      </w:r>
      <w:r w:rsidR="006A57B2">
        <w:t>.</w:t>
      </w:r>
      <w:r w:rsidR="00A251DE">
        <w:t xml:space="preserve"> Po wypoziomowaniu i wprowadzeniu kabli, fundament zasypać piaskiem do wysokości 2/3 fundamentu. </w:t>
      </w:r>
    </w:p>
    <w:p w14:paraId="5827D78D" w14:textId="41C9F1B3" w:rsidR="000867A5" w:rsidRDefault="004903A4">
      <w:pPr>
        <w:pStyle w:val="Nagwek2"/>
        <w:ind w:left="-5"/>
      </w:pPr>
      <w:r>
        <w:t>5.</w:t>
      </w:r>
      <w:r w:rsidR="007358D0">
        <w:t>9</w:t>
      </w:r>
      <w:r>
        <w:t xml:space="preserve">. Wykonanie dodatkowej ochrony przeciwporażeniowej </w:t>
      </w:r>
    </w:p>
    <w:p w14:paraId="0B852FFE" w14:textId="7395C142" w:rsidR="000867A5" w:rsidRDefault="004903A4">
      <w:pPr>
        <w:spacing w:after="113"/>
        <w:ind w:left="-5"/>
      </w:pPr>
      <w:r>
        <w:t xml:space="preserve">System dodatkowej ochrony przeciwporażeniowej, </w:t>
      </w:r>
      <w:r w:rsidR="00EB1A97">
        <w:t>stosować</w:t>
      </w:r>
      <w:r>
        <w:t xml:space="preserve"> uziemienie ochronne. Jest to uzależnione od istniejącego systemu zastosowanego w konkretnej sieci zasilającej</w:t>
      </w:r>
      <w:r w:rsidR="007358D0">
        <w:t>.</w:t>
      </w:r>
    </w:p>
    <w:p w14:paraId="0F8EC8BE" w14:textId="2397A23E" w:rsidR="000867A5" w:rsidRDefault="004903A4">
      <w:pPr>
        <w:pStyle w:val="Nagwek2"/>
        <w:ind w:left="-5"/>
      </w:pPr>
      <w:r>
        <w:t>5.</w:t>
      </w:r>
      <w:r w:rsidR="007358D0">
        <w:t>10</w:t>
      </w:r>
      <w:r>
        <w:t xml:space="preserve">. </w:t>
      </w:r>
      <w:r w:rsidR="00EB1A97">
        <w:t>Uziemienie ochronne</w:t>
      </w:r>
    </w:p>
    <w:p w14:paraId="73B7CD9A" w14:textId="294D9674" w:rsidR="000867A5" w:rsidRDefault="00EB1A97">
      <w:pPr>
        <w:ind w:left="-5"/>
      </w:pPr>
      <w:r>
        <w:t>Uziemienie ochronne</w:t>
      </w:r>
      <w:r w:rsidR="004903A4">
        <w:t xml:space="preserve"> polega na połączeniu części przewodzących dostępnych z uziemionym przewodem ochronnym PE lub ochronno-neutralnym PEN i powodującym w warunkach zakłóceniowych odłączenie zasilania. </w:t>
      </w:r>
      <w:r w:rsidR="006B68EE">
        <w:t xml:space="preserve">Dodatkowo wzdłuż </w:t>
      </w:r>
      <w:r w:rsidR="006A57B2">
        <w:t>wykopu</w:t>
      </w:r>
      <w:r w:rsidR="007358D0">
        <w:t xml:space="preserve"> linii kablowej oświetlenia </w:t>
      </w:r>
      <w:r w:rsidR="006A57B2">
        <w:t xml:space="preserve">należy ułożyć taśmę stalową </w:t>
      </w:r>
      <w:proofErr w:type="spellStart"/>
      <w:r w:rsidR="006A57B2">
        <w:t>FeZn</w:t>
      </w:r>
      <w:proofErr w:type="spellEnd"/>
      <w:r w:rsidR="006A57B2">
        <w:t xml:space="preserve"> </w:t>
      </w:r>
      <w:r w:rsidR="007358D0">
        <w:t>30</w:t>
      </w:r>
      <w:r w:rsidR="006A57B2">
        <w:t xml:space="preserve">x4mm </w:t>
      </w:r>
      <w:r w:rsidR="00C436EA">
        <w:t xml:space="preserve">do pierwszych słupów w danym obwodzie. </w:t>
      </w:r>
      <w:r w:rsidR="006B68EE">
        <w:t>Na wskazanych słupach oraz n</w:t>
      </w:r>
      <w:r w:rsidR="00C436EA">
        <w:t>a</w:t>
      </w:r>
      <w:r w:rsidR="004903A4">
        <w:t xml:space="preserve"> końcu linii oświetleniowej należy wykonać uziomy, których rezystancja nie może przekraczać</w:t>
      </w:r>
      <w:r w:rsidR="004067D4">
        <w:t xml:space="preserve"> </w:t>
      </w:r>
      <w:r w:rsidR="004903A4">
        <w:t xml:space="preserve">10 Ω. </w:t>
      </w:r>
    </w:p>
    <w:p w14:paraId="6D579011" w14:textId="75B5612F" w:rsidR="000867A5" w:rsidRDefault="004903A4">
      <w:pPr>
        <w:spacing w:after="114"/>
        <w:ind w:left="-5"/>
      </w:pPr>
      <w:r>
        <w:t>Zaleca się wykonywanie uziomu „</w:t>
      </w:r>
      <w:proofErr w:type="spellStart"/>
      <w:r>
        <w:t>Galmar</w:t>
      </w:r>
      <w:proofErr w:type="spellEnd"/>
      <w:r>
        <w:t xml:space="preserve">” prętowego z użyciem prętów stalowych </w:t>
      </w:r>
      <w:r w:rsidR="00EB1A97">
        <w:rPr>
          <w:rFonts w:ascii="Segoe UI Symbol" w:eastAsia="Segoe UI Symbol" w:hAnsi="Segoe UI Symbol" w:cs="Segoe UI Symbol"/>
        </w:rPr>
        <w:t>fi</w:t>
      </w:r>
      <w:r>
        <w:t xml:space="preserve"> </w:t>
      </w:r>
      <w:r w:rsidR="006A57B2">
        <w:t>16</w:t>
      </w:r>
      <w:r>
        <w:t xml:space="preserve"> mm, nie krótszych niż 2,5 m, połączonych bednarką ocynkowaną </w:t>
      </w:r>
      <w:r w:rsidR="006A57B2">
        <w:t>25</w:t>
      </w:r>
      <w:r>
        <w:t xml:space="preserve"> x </w:t>
      </w:r>
      <w:r w:rsidR="006A57B2">
        <w:t>4</w:t>
      </w:r>
      <w:r>
        <w:t xml:space="preserve"> mm. Uziom z zaciskami zerowymi znajdującymi się w  latarniach, należy łączyć przewodami </w:t>
      </w:r>
      <w:proofErr w:type="spellStart"/>
      <w:r>
        <w:t>uziomowymi</w:t>
      </w:r>
      <w:proofErr w:type="spellEnd"/>
      <w:r>
        <w:t xml:space="preserve"> o przekrojach nie mniejszych od przekroju uziomu </w:t>
      </w:r>
      <w:r w:rsidR="00C436EA">
        <w:t>pionowego</w:t>
      </w:r>
      <w:r>
        <w:t xml:space="preserve">. </w:t>
      </w:r>
    </w:p>
    <w:p w14:paraId="533ED795" w14:textId="0F212CF7" w:rsidR="000867A5" w:rsidRDefault="004903A4">
      <w:pPr>
        <w:pStyle w:val="Nagwek2"/>
        <w:ind w:left="-5"/>
      </w:pPr>
      <w:r>
        <w:t>5.</w:t>
      </w:r>
      <w:r w:rsidR="007358D0">
        <w:t>11</w:t>
      </w:r>
      <w:r>
        <w:t>. Uziemienie</w:t>
      </w:r>
      <w:r w:rsidR="00EB1A97">
        <w:t xml:space="preserve"> słupów</w:t>
      </w:r>
      <w:r>
        <w:rPr>
          <w:b w:val="0"/>
        </w:rPr>
        <w:t xml:space="preserve"> </w:t>
      </w:r>
    </w:p>
    <w:p w14:paraId="5AAA98E7" w14:textId="0A4202FD" w:rsidR="00D817D7" w:rsidRDefault="004903A4" w:rsidP="00A9740E">
      <w:pPr>
        <w:spacing w:after="114"/>
        <w:ind w:left="-5"/>
      </w:pPr>
      <w:r>
        <w:t xml:space="preserve">Uziemienie polega na połączeniu części przewodzących dostępnych z uziomami w sposób powodujący samoczynne odłączenie zasilania, w warunkach zakłóceniowych. </w:t>
      </w:r>
      <w:r w:rsidR="00A9740E">
        <w:t>Zaleca się wykonywanie uziomu „</w:t>
      </w:r>
      <w:proofErr w:type="spellStart"/>
      <w:r w:rsidR="00A9740E">
        <w:t>Galmar</w:t>
      </w:r>
      <w:proofErr w:type="spellEnd"/>
      <w:r w:rsidR="00A9740E">
        <w:t xml:space="preserve">” prętowego z użyciem prętów stalowych </w:t>
      </w:r>
      <w:r w:rsidR="00A9740E">
        <w:rPr>
          <w:rFonts w:ascii="Segoe UI Symbol" w:eastAsia="Segoe UI Symbol" w:hAnsi="Segoe UI Symbol" w:cs="Segoe UI Symbol"/>
        </w:rPr>
        <w:t>fi</w:t>
      </w:r>
      <w:r w:rsidR="00A9740E">
        <w:t xml:space="preserve"> 16 mm, nie krótszych niż 2,5 m, połączonych bednarką ocynkowaną 25 x 4 mm. Uziom z zaciskami zerowymi znajdującymi się w  latarniach, należy łączyć przewodami </w:t>
      </w:r>
      <w:proofErr w:type="spellStart"/>
      <w:r w:rsidR="00A9740E">
        <w:t>uziomowymi</w:t>
      </w:r>
      <w:proofErr w:type="spellEnd"/>
      <w:r w:rsidR="00A9740E">
        <w:t xml:space="preserve"> o przekrojach nie mniejszych od przekroju uziomu pionowego. Na schemacie oznaczono słupy, w których należy wykonać dodatkowy uziom pionowy. </w:t>
      </w:r>
    </w:p>
    <w:p w14:paraId="2DA096BE" w14:textId="77777777" w:rsidR="00D817D7" w:rsidRDefault="00D817D7" w:rsidP="006A57B2">
      <w:pPr>
        <w:ind w:left="0" w:firstLine="0"/>
      </w:pPr>
    </w:p>
    <w:p w14:paraId="04C3B598" w14:textId="77777777" w:rsidR="00AB317B" w:rsidRPr="00D817D7" w:rsidRDefault="004903A4" w:rsidP="00D817D7">
      <w:pPr>
        <w:pStyle w:val="Nagwek1"/>
        <w:ind w:left="-5"/>
      </w:pPr>
      <w:r>
        <w:lastRenderedPageBreak/>
        <w:t xml:space="preserve">6. KONTROLA JAKOŚCI ROBÓT </w:t>
      </w:r>
    </w:p>
    <w:p w14:paraId="631A2F08" w14:textId="77777777" w:rsidR="00AB317B" w:rsidRDefault="004903A4" w:rsidP="00AB317B">
      <w:pPr>
        <w:spacing w:after="97" w:line="259" w:lineRule="auto"/>
        <w:ind w:left="-5"/>
        <w:jc w:val="left"/>
        <w:rPr>
          <w:b/>
        </w:rPr>
      </w:pPr>
      <w:r>
        <w:rPr>
          <w:b/>
        </w:rPr>
        <w:t>6.1. Ogóln</w:t>
      </w:r>
      <w:r w:rsidR="00AB317B">
        <w:rPr>
          <w:b/>
        </w:rPr>
        <w:t xml:space="preserve">e zasady kontroli jakości robót </w:t>
      </w:r>
    </w:p>
    <w:p w14:paraId="7E8B2330" w14:textId="77777777" w:rsidR="00AB317B" w:rsidRPr="00AB317B" w:rsidRDefault="00AB317B" w:rsidP="00AB317B">
      <w:pPr>
        <w:spacing w:after="97" w:line="259" w:lineRule="auto"/>
        <w:ind w:left="-5"/>
        <w:jc w:val="left"/>
        <w:rPr>
          <w:b/>
        </w:rPr>
      </w:pPr>
      <w:r w:rsidRPr="00AB317B">
        <w:t>Celem kontroli jest stwierdzenie osiągnięcia założonej jakości wykonywanych robót</w:t>
      </w:r>
      <w:r>
        <w:t xml:space="preserve">. </w:t>
      </w:r>
      <w:r w:rsidRPr="00AB317B">
        <w:t>Wykonawca ma obowiązek wykonania pełnego zakresu badań na budowie w celu wskazania Inżynierowi Kontraktu zgodności dostarczonych materiałów i realizowanych robót z D</w:t>
      </w:r>
      <w:r>
        <w:t>okumentacją Projektową, ST</w:t>
      </w:r>
      <w:r w:rsidRPr="00AB317B">
        <w:t>.</w:t>
      </w:r>
    </w:p>
    <w:p w14:paraId="3AD1EE1C" w14:textId="50C046E0" w:rsidR="000867A5" w:rsidRDefault="004903A4">
      <w:pPr>
        <w:pStyle w:val="Nagwek2"/>
        <w:ind w:left="-5"/>
      </w:pPr>
      <w:r>
        <w:t xml:space="preserve">6.2. Wykopy pod </w:t>
      </w:r>
      <w:r w:rsidR="0002261C">
        <w:t>słupy</w:t>
      </w:r>
      <w:r>
        <w:t xml:space="preserve">  </w:t>
      </w:r>
    </w:p>
    <w:p w14:paraId="5A81D1A0" w14:textId="7FA6D086" w:rsidR="006A57B2" w:rsidRDefault="004903A4" w:rsidP="00225592">
      <w:pPr>
        <w:spacing w:after="106"/>
        <w:ind w:left="-5"/>
      </w:pPr>
      <w:r>
        <w:t>Lokalizacja, wymiary i zabezpieczenie ścian wykopu powinno być zgodne z dokumentacją projektową i SST. Po zasypaniu fundamentów</w:t>
      </w:r>
      <w:r w:rsidR="0002261C">
        <w:t xml:space="preserve"> </w:t>
      </w:r>
      <w:r>
        <w:t>należy sprawdzić wskaźnik zagęszczenia gruntu oraz sprawdzić sposób usun</w:t>
      </w:r>
      <w:r w:rsidR="00AB317B">
        <w:t>ięcia nadmiaru gruntu z</w:t>
      </w:r>
      <w:r w:rsidR="00A9740E">
        <w:t> </w:t>
      </w:r>
      <w:r w:rsidR="00AB317B">
        <w:t>wykopu.</w:t>
      </w:r>
    </w:p>
    <w:p w14:paraId="464A4A0D" w14:textId="77777777" w:rsidR="006A57B2" w:rsidRDefault="004903A4" w:rsidP="006A57B2">
      <w:pPr>
        <w:spacing w:after="106"/>
        <w:ind w:left="-5"/>
      </w:pPr>
      <w:r>
        <w:rPr>
          <w:b/>
        </w:rPr>
        <w:t xml:space="preserve">6.3. Fundamenty </w:t>
      </w:r>
    </w:p>
    <w:p w14:paraId="59F5C59B" w14:textId="239181E2" w:rsidR="000867A5" w:rsidRDefault="004903A4" w:rsidP="006A57B2">
      <w:pPr>
        <w:spacing w:after="106"/>
        <w:ind w:left="-5"/>
      </w:pPr>
      <w:r>
        <w:t xml:space="preserve">Program badań powinien obejmować sprawdzenie kształtu i wymiarów, wyglądu zewnętrznego oraz wytrzymałości. Parametry te powinny być zgodne z wymaganiami zawartymi w dokumentacji projektowej oraz wymaganiami PN-80/B03322 i PN-88/B-30000. Ponadto należy sprawdzić dokładność ustawienia w planie i rzędne posadowienia. </w:t>
      </w:r>
    </w:p>
    <w:p w14:paraId="44AAA286" w14:textId="77777777" w:rsidR="000867A5" w:rsidRDefault="004903A4">
      <w:pPr>
        <w:pStyle w:val="Nagwek2"/>
        <w:ind w:left="-5"/>
      </w:pPr>
      <w:r>
        <w:t xml:space="preserve">6.4. Latarnie oświetleniowe </w:t>
      </w:r>
    </w:p>
    <w:p w14:paraId="6129D900" w14:textId="6A21C8CE" w:rsidR="000867A5" w:rsidRDefault="004903A4">
      <w:pPr>
        <w:ind w:left="-5"/>
      </w:pPr>
      <w:r>
        <w:t xml:space="preserve">Elementy latarń  powinny być zgodne z dokumentacją projektową i BN-79/9068-01. </w:t>
      </w:r>
    </w:p>
    <w:p w14:paraId="1D76CB8A" w14:textId="77777777" w:rsidR="000867A5" w:rsidRDefault="004903A4">
      <w:pPr>
        <w:ind w:left="-5"/>
      </w:pPr>
      <w:r>
        <w:t xml:space="preserve">Latarnie oświetleniowe, po ich montażu, podlegają sprawdzeniu pod względem: </w:t>
      </w:r>
    </w:p>
    <w:p w14:paraId="716B2E3E" w14:textId="77777777" w:rsidR="000867A5" w:rsidRDefault="004903A4" w:rsidP="00AB317B">
      <w:pPr>
        <w:numPr>
          <w:ilvl w:val="0"/>
          <w:numId w:val="12"/>
        </w:numPr>
        <w:ind w:hanging="283"/>
      </w:pPr>
      <w:r>
        <w:t xml:space="preserve">dokładności ustawienia pionowego słupów, </w:t>
      </w:r>
    </w:p>
    <w:p w14:paraId="37D9FACF" w14:textId="428FC564" w:rsidR="000867A5" w:rsidRDefault="004903A4" w:rsidP="00AB317B">
      <w:pPr>
        <w:numPr>
          <w:ilvl w:val="0"/>
          <w:numId w:val="12"/>
        </w:numPr>
        <w:ind w:hanging="283"/>
      </w:pPr>
      <w:r>
        <w:t>prawidłowości ustawienia  opraw względem osi oświetlan</w:t>
      </w:r>
      <w:r w:rsidR="00EE2E31">
        <w:t>ego terenu</w:t>
      </w:r>
      <w:r>
        <w:t xml:space="preserve">, </w:t>
      </w:r>
    </w:p>
    <w:p w14:paraId="40779B76" w14:textId="77777777" w:rsidR="000867A5" w:rsidRDefault="004903A4" w:rsidP="00AB317B">
      <w:pPr>
        <w:numPr>
          <w:ilvl w:val="0"/>
          <w:numId w:val="12"/>
        </w:numPr>
        <w:ind w:hanging="283"/>
      </w:pPr>
      <w:r>
        <w:t xml:space="preserve">jakości połączeń kabli i przewodów  </w:t>
      </w:r>
    </w:p>
    <w:p w14:paraId="4793C38D" w14:textId="77777777" w:rsidR="000867A5" w:rsidRDefault="004903A4" w:rsidP="00AB317B">
      <w:pPr>
        <w:numPr>
          <w:ilvl w:val="0"/>
          <w:numId w:val="12"/>
        </w:numPr>
        <w:ind w:hanging="283"/>
      </w:pPr>
      <w:r>
        <w:t xml:space="preserve">jakości połączeń śrubowych słupów i opraw, </w:t>
      </w:r>
    </w:p>
    <w:p w14:paraId="0AC1CF38" w14:textId="77777777" w:rsidR="000867A5" w:rsidRDefault="004903A4" w:rsidP="00AB317B">
      <w:pPr>
        <w:numPr>
          <w:ilvl w:val="0"/>
          <w:numId w:val="12"/>
        </w:numPr>
        <w:spacing w:after="81"/>
        <w:ind w:hanging="283"/>
      </w:pPr>
      <w:r>
        <w:t xml:space="preserve">stanu antykorozyjnej powłoki ochronnej wszystkich elementów. </w:t>
      </w:r>
    </w:p>
    <w:p w14:paraId="48374666" w14:textId="06C6B6F5" w:rsidR="000867A5" w:rsidRDefault="004903A4">
      <w:pPr>
        <w:pStyle w:val="Nagwek2"/>
        <w:ind w:left="-5"/>
      </w:pPr>
      <w:r>
        <w:t xml:space="preserve">6.5. Linia kablowa Nn-0,4kV </w:t>
      </w:r>
    </w:p>
    <w:p w14:paraId="0B949398" w14:textId="77777777" w:rsidR="000867A5" w:rsidRDefault="004903A4">
      <w:pPr>
        <w:spacing w:after="117"/>
        <w:ind w:left="-5"/>
      </w:pPr>
      <w:r>
        <w:t xml:space="preserve">Linie kablową –pomiar rezystancji izolacji, pomiar ciągłości żył </w:t>
      </w:r>
    </w:p>
    <w:p w14:paraId="323545BD" w14:textId="4768FB05" w:rsidR="000867A5" w:rsidRDefault="004903A4" w:rsidP="006A57B2">
      <w:pPr>
        <w:tabs>
          <w:tab w:val="center" w:pos="4276"/>
        </w:tabs>
        <w:spacing w:after="109"/>
        <w:ind w:left="-15" w:firstLine="0"/>
        <w:jc w:val="left"/>
      </w:pPr>
      <w:r>
        <w:t xml:space="preserve">PN-76/E-05125 </w:t>
      </w:r>
      <w:r>
        <w:tab/>
        <w:t xml:space="preserve">Elektroenergetyczne linie kablowe. Projektowanie i budowa </w:t>
      </w:r>
    </w:p>
    <w:p w14:paraId="7F55ADA3" w14:textId="77CB18E2" w:rsidR="000867A5" w:rsidRDefault="004903A4">
      <w:pPr>
        <w:pStyle w:val="Nagwek2"/>
        <w:ind w:left="-5"/>
      </w:pPr>
      <w:r>
        <w:t>6.</w:t>
      </w:r>
      <w:r w:rsidR="00A9740E">
        <w:t>6</w:t>
      </w:r>
      <w:r>
        <w:t xml:space="preserve">. Instalacja przeciwporażeniowa </w:t>
      </w:r>
    </w:p>
    <w:p w14:paraId="14F3442C" w14:textId="70D45849" w:rsidR="000867A5" w:rsidRDefault="004903A4">
      <w:pPr>
        <w:ind w:left="-5"/>
      </w:pPr>
      <w:r>
        <w:t>Podczas wykonywania uziomów taśmowych należy wykonać pomiar głębokości ułożenia bednarki oraz sprawdzić stan połączeń spawanych, a po jej zasypaniu, sprawdzić wskaźnik zagęszczenia i rozplantowanie gruntu. Pomiary głębokości ułożenia bednarki należy wykonywać co 10 m, przy czym bednarka nie powinna być zakopana płycej niż 60 cm.</w:t>
      </w:r>
      <w:r w:rsidR="00AB317B">
        <w:t xml:space="preserve"> </w:t>
      </w:r>
      <w:r>
        <w:t xml:space="preserve">Po wykonaniu uziomów ochronnych należy wykonać pomiary ich rezystancji. Otrzymane wyniki nie mogą być gorsze od wartości podanych w dokumentacji projektowej lub SST. Po wykonaniu instalacji oświetleniowej należy impedancje pętli zwarciowych dla stwierdzenia skuteczności zerowania. </w:t>
      </w:r>
    </w:p>
    <w:p w14:paraId="538B0C7F" w14:textId="77777777" w:rsidR="000867A5" w:rsidRDefault="004903A4">
      <w:pPr>
        <w:spacing w:after="104"/>
        <w:ind w:left="-5"/>
      </w:pPr>
      <w:r>
        <w:t>Wszystkie wyniki pom</w:t>
      </w:r>
      <w:r w:rsidR="00AB317B">
        <w:t>iarów należy zamieścić w protoko</w:t>
      </w:r>
      <w:r>
        <w:t xml:space="preserve">le pomiarowym ochrony przeciwporażeniowej. </w:t>
      </w:r>
    </w:p>
    <w:p w14:paraId="186B4D0A" w14:textId="55B171FC" w:rsidR="000867A5" w:rsidRDefault="004903A4">
      <w:pPr>
        <w:spacing w:after="97" w:line="259" w:lineRule="auto"/>
        <w:ind w:left="-5"/>
        <w:jc w:val="left"/>
      </w:pPr>
      <w:r>
        <w:rPr>
          <w:b/>
        </w:rPr>
        <w:t>6.</w:t>
      </w:r>
      <w:r w:rsidR="00A9740E">
        <w:rPr>
          <w:b/>
        </w:rPr>
        <w:t>7</w:t>
      </w:r>
      <w:r>
        <w:rPr>
          <w:b/>
        </w:rPr>
        <w:t>. Pomiar natężenia</w:t>
      </w:r>
      <w:r w:rsidR="005C7256">
        <w:rPr>
          <w:b/>
        </w:rPr>
        <w:t>/luminacji</w:t>
      </w:r>
      <w:r>
        <w:rPr>
          <w:b/>
        </w:rPr>
        <w:t xml:space="preserve"> oświetlenia </w:t>
      </w:r>
    </w:p>
    <w:p w14:paraId="6777377F" w14:textId="77777777" w:rsidR="000867A5" w:rsidRPr="00D817D7" w:rsidRDefault="004903A4">
      <w:pPr>
        <w:pStyle w:val="Nagwek1"/>
        <w:ind w:left="-5"/>
        <w:rPr>
          <w:b w:val="0"/>
        </w:rPr>
      </w:pPr>
      <w:r>
        <w:t xml:space="preserve">     </w:t>
      </w:r>
      <w:r w:rsidR="00D817D7">
        <w:rPr>
          <w:b w:val="0"/>
        </w:rPr>
        <w:t xml:space="preserve">Pomiaru dokonać w porze nocnej przez uprawioną osobę. Wyniki pomiarów przedstawić w protokole. </w:t>
      </w:r>
    </w:p>
    <w:p w14:paraId="6398EC2F" w14:textId="17158EF1" w:rsidR="000867A5" w:rsidRDefault="004903A4">
      <w:pPr>
        <w:pStyle w:val="Nagwek2"/>
        <w:ind w:left="-5"/>
      </w:pPr>
      <w:r>
        <w:t>6.</w:t>
      </w:r>
      <w:r w:rsidR="00A9740E">
        <w:t>8</w:t>
      </w:r>
      <w:r>
        <w:t xml:space="preserve">. Zasady postępowania z wadliwie wykonanymi elementami robót </w:t>
      </w:r>
    </w:p>
    <w:p w14:paraId="165A96F8" w14:textId="511FE5CD" w:rsidR="00D817D7" w:rsidRDefault="004903A4" w:rsidP="006A57B2">
      <w:pPr>
        <w:spacing w:after="233"/>
        <w:ind w:left="-5"/>
      </w:pPr>
      <w:r>
        <w:t xml:space="preserve">Wszystkie materiały nie spełniające wymagań ustalonych w odpowiednich punktach OST zostaną przez </w:t>
      </w:r>
      <w:r w:rsidR="00A9740E">
        <w:t xml:space="preserve">Zamawiającego </w:t>
      </w:r>
      <w:r>
        <w:t xml:space="preserve">odrzucone. Wszystkie elementy robót, które wykazują odstępstwa od postanowień OST zostaną rozebrane i ponownie wykonane na koszt Wykonawcy. </w:t>
      </w:r>
    </w:p>
    <w:p w14:paraId="2C5E75A5" w14:textId="77777777" w:rsidR="0087797B" w:rsidRPr="00D817D7" w:rsidRDefault="004903A4" w:rsidP="00D817D7">
      <w:pPr>
        <w:pStyle w:val="Nagwek1"/>
        <w:spacing w:after="219"/>
        <w:ind w:left="-5"/>
      </w:pPr>
      <w:r>
        <w:t xml:space="preserve">7. OBMIAR ROBÓT </w:t>
      </w:r>
    </w:p>
    <w:p w14:paraId="3ED414B5" w14:textId="77777777" w:rsidR="0087797B" w:rsidRDefault="004903A4" w:rsidP="0087797B">
      <w:pPr>
        <w:spacing w:after="97" w:line="259" w:lineRule="auto"/>
        <w:ind w:left="-5"/>
        <w:jc w:val="left"/>
        <w:rPr>
          <w:b/>
        </w:rPr>
      </w:pPr>
      <w:r>
        <w:rPr>
          <w:b/>
        </w:rPr>
        <w:t>7</w:t>
      </w:r>
      <w:r w:rsidR="0087797B">
        <w:rPr>
          <w:b/>
        </w:rPr>
        <w:t>.1. OGÓLNE ZASADY OBMIARU ROBÓT</w:t>
      </w:r>
    </w:p>
    <w:p w14:paraId="692B2E75" w14:textId="54CFA3E9" w:rsidR="0087797B" w:rsidRPr="0087797B" w:rsidRDefault="0087797B" w:rsidP="0087797B">
      <w:pPr>
        <w:spacing w:after="97" w:line="259" w:lineRule="auto"/>
        <w:ind w:left="-5"/>
        <w:jc w:val="left"/>
        <w:rPr>
          <w:b/>
        </w:rPr>
      </w:pPr>
      <w:r w:rsidRPr="0087797B">
        <w:t xml:space="preserve">Obmiaru robót dokonać w oparciu o Dokumentację Projektową i ewentualnie dodatkowe ustalenia wynikłe w czasie budowy, akceptowane przez </w:t>
      </w:r>
      <w:r w:rsidR="00A9740E">
        <w:t>Zamawiającego</w:t>
      </w:r>
      <w:r>
        <w:t>.</w:t>
      </w:r>
    </w:p>
    <w:p w14:paraId="38A21C04" w14:textId="77777777" w:rsidR="000867A5" w:rsidRDefault="004903A4">
      <w:pPr>
        <w:pStyle w:val="Nagwek2"/>
        <w:ind w:left="-5"/>
      </w:pPr>
      <w:r>
        <w:t xml:space="preserve">7.2. Jednostka obmiarowa </w:t>
      </w:r>
    </w:p>
    <w:p w14:paraId="3E19934E" w14:textId="3CD01795" w:rsidR="000867A5" w:rsidRDefault="004903A4">
      <w:pPr>
        <w:spacing w:after="233"/>
        <w:ind w:left="-5"/>
      </w:pPr>
      <w:r>
        <w:t xml:space="preserve">Jednostką obmiarową dla linii </w:t>
      </w:r>
      <w:r w:rsidR="005C7256">
        <w:t>kablowych</w:t>
      </w:r>
      <w:r>
        <w:t xml:space="preserve"> jest metr, a dla latarni</w:t>
      </w:r>
      <w:r w:rsidR="005C7256">
        <w:t>, złącz kablowych</w:t>
      </w:r>
      <w:r>
        <w:t xml:space="preserve"> jest sztuka. </w:t>
      </w:r>
    </w:p>
    <w:p w14:paraId="7634E69B" w14:textId="77777777" w:rsidR="000867A5" w:rsidRDefault="004903A4">
      <w:pPr>
        <w:pStyle w:val="Nagwek1"/>
        <w:ind w:left="-5"/>
      </w:pPr>
      <w:r>
        <w:lastRenderedPageBreak/>
        <w:t xml:space="preserve">8. ODBIÓR ROBÓT </w:t>
      </w:r>
    </w:p>
    <w:p w14:paraId="667FCF41" w14:textId="77777777" w:rsidR="000867A5" w:rsidRDefault="004903A4">
      <w:pPr>
        <w:pStyle w:val="Nagwek2"/>
        <w:ind w:left="-5"/>
      </w:pPr>
      <w:r>
        <w:t xml:space="preserve">8.1. Ogólne zasady odbioru robót </w:t>
      </w:r>
    </w:p>
    <w:p w14:paraId="503ECFB2" w14:textId="172EB5FA" w:rsidR="000867A5" w:rsidRDefault="004903A4">
      <w:pPr>
        <w:spacing w:after="113"/>
        <w:ind w:left="-5"/>
      </w:pPr>
      <w:r>
        <w:t xml:space="preserve">Roboty uznaje się za wykonane zgodnie z dokumentacją projektową, SST i wymaganiami </w:t>
      </w:r>
      <w:r w:rsidR="00A9740E">
        <w:t>Zamawiającego</w:t>
      </w:r>
      <w:r>
        <w:t xml:space="preserve">, jeżeli wszystkie pomiary i badania z zachowaniem tolerancji dały wyniki pozytywne. </w:t>
      </w:r>
    </w:p>
    <w:p w14:paraId="14B2CCC3" w14:textId="77777777" w:rsidR="000867A5" w:rsidRDefault="004903A4">
      <w:pPr>
        <w:pStyle w:val="Nagwek2"/>
        <w:ind w:left="-5"/>
      </w:pPr>
      <w:r>
        <w:t xml:space="preserve">8.2. Odbiór robót zanikających i ulegających zakryciu </w:t>
      </w:r>
    </w:p>
    <w:p w14:paraId="2A661A4D" w14:textId="77777777" w:rsidR="000867A5" w:rsidRDefault="004903A4">
      <w:pPr>
        <w:ind w:left="-5"/>
      </w:pPr>
      <w:r>
        <w:t xml:space="preserve">Odbiorowi robót zanikających i ulegających zakryciu podlegają: </w:t>
      </w:r>
    </w:p>
    <w:p w14:paraId="2A0BBE10" w14:textId="144A3401" w:rsidR="0087797B" w:rsidRDefault="0087797B" w:rsidP="0087797B">
      <w:pPr>
        <w:numPr>
          <w:ilvl w:val="0"/>
          <w:numId w:val="13"/>
        </w:numPr>
        <w:ind w:right="6546" w:hanging="283"/>
      </w:pPr>
      <w:r>
        <w:t xml:space="preserve">wykopy pod </w:t>
      </w:r>
      <w:r w:rsidR="0002261C">
        <w:t>fundamenty</w:t>
      </w:r>
      <w:r>
        <w:t>,</w:t>
      </w:r>
    </w:p>
    <w:p w14:paraId="1F87273C" w14:textId="2B5D2D00" w:rsidR="0087797B" w:rsidRDefault="004903A4" w:rsidP="0087797B">
      <w:pPr>
        <w:numPr>
          <w:ilvl w:val="0"/>
          <w:numId w:val="13"/>
        </w:numPr>
        <w:ind w:right="6546" w:hanging="283"/>
      </w:pPr>
      <w:r>
        <w:t>w</w:t>
      </w:r>
      <w:r w:rsidR="0087797B">
        <w:t>ykonanie fundamentów,</w:t>
      </w:r>
    </w:p>
    <w:p w14:paraId="1EF8DDD9" w14:textId="77777777" w:rsidR="000867A5" w:rsidRDefault="00D817D7" w:rsidP="0087797B">
      <w:pPr>
        <w:numPr>
          <w:ilvl w:val="0"/>
          <w:numId w:val="13"/>
        </w:numPr>
        <w:ind w:right="6546" w:hanging="283"/>
      </w:pPr>
      <w:r>
        <w:t>wykonanie uziomów,</w:t>
      </w:r>
      <w:r w:rsidR="004903A4">
        <w:t xml:space="preserve"> </w:t>
      </w:r>
    </w:p>
    <w:p w14:paraId="4C639863" w14:textId="0CD731D1" w:rsidR="000867A5" w:rsidRDefault="00BB3AA2" w:rsidP="00BB3AA2">
      <w:pPr>
        <w:numPr>
          <w:ilvl w:val="0"/>
          <w:numId w:val="13"/>
        </w:numPr>
        <w:spacing w:after="81"/>
        <w:ind w:right="3940" w:hanging="283"/>
      </w:pPr>
      <w:r>
        <w:t>Wykopy pod linię kablową</w:t>
      </w:r>
    </w:p>
    <w:p w14:paraId="23D9DD8A" w14:textId="77777777" w:rsidR="000867A5" w:rsidRDefault="004903A4">
      <w:pPr>
        <w:pStyle w:val="Nagwek2"/>
        <w:ind w:left="-5"/>
      </w:pPr>
      <w:r>
        <w:t xml:space="preserve">8.3. Dokumenty do odbioru końcowego robót </w:t>
      </w:r>
    </w:p>
    <w:p w14:paraId="7814CD39" w14:textId="77777777" w:rsidR="000867A5" w:rsidRDefault="004903A4">
      <w:pPr>
        <w:ind w:left="-5"/>
      </w:pPr>
      <w:r>
        <w:t xml:space="preserve">Do odbioru końcowego Wykonawca jest zobowiązany </w:t>
      </w:r>
      <w:r w:rsidR="0087797B">
        <w:t xml:space="preserve">dodatkowo </w:t>
      </w:r>
      <w:r>
        <w:t xml:space="preserve">przygotować: </w:t>
      </w:r>
    </w:p>
    <w:p w14:paraId="5111F898" w14:textId="77777777" w:rsidR="000867A5" w:rsidRDefault="004903A4" w:rsidP="0087797B">
      <w:pPr>
        <w:numPr>
          <w:ilvl w:val="0"/>
          <w:numId w:val="15"/>
        </w:numPr>
        <w:ind w:hanging="283"/>
      </w:pPr>
      <w:r>
        <w:t xml:space="preserve">geodezyjną dokumentację powykonawczą, </w:t>
      </w:r>
    </w:p>
    <w:p w14:paraId="397AC6D8" w14:textId="08E5C2EE" w:rsidR="000867A5" w:rsidRDefault="0087797B" w:rsidP="0087797B">
      <w:pPr>
        <w:numPr>
          <w:ilvl w:val="0"/>
          <w:numId w:val="15"/>
        </w:numPr>
        <w:spacing w:after="200"/>
        <w:ind w:hanging="283"/>
      </w:pPr>
      <w:r>
        <w:t>protoko</w:t>
      </w:r>
      <w:r w:rsidR="004903A4">
        <w:t xml:space="preserve">ły z dokonanych pomiarów </w:t>
      </w:r>
      <w:r w:rsidR="005C7256">
        <w:t>impedancji pętli zwarcia, rezystancji izolacji</w:t>
      </w:r>
      <w:r w:rsidR="00D817D7">
        <w:t>, pomiarów natężenia</w:t>
      </w:r>
      <w:r w:rsidR="005C7256">
        <w:t>/luminacji</w:t>
      </w:r>
      <w:r w:rsidR="00D817D7">
        <w:t xml:space="preserve"> oświetlenia</w:t>
      </w:r>
      <w:r w:rsidR="005C7256">
        <w:t>, rezystancji uziemienia</w:t>
      </w:r>
      <w:r w:rsidR="004903A4">
        <w:t xml:space="preserve"> </w:t>
      </w:r>
    </w:p>
    <w:p w14:paraId="362B2E53" w14:textId="77777777" w:rsidR="000867A5" w:rsidRDefault="004903A4">
      <w:pPr>
        <w:pStyle w:val="Nagwek1"/>
        <w:ind w:left="-5"/>
      </w:pPr>
      <w:r>
        <w:t xml:space="preserve">9. PODSTAWA PŁATNOŚCI </w:t>
      </w:r>
    </w:p>
    <w:p w14:paraId="319D0889" w14:textId="77777777" w:rsidR="000867A5" w:rsidRDefault="004903A4">
      <w:pPr>
        <w:spacing w:after="97" w:line="259" w:lineRule="auto"/>
        <w:ind w:left="-5"/>
        <w:jc w:val="left"/>
      </w:pPr>
      <w:r>
        <w:rPr>
          <w:b/>
        </w:rPr>
        <w:t xml:space="preserve">9.1. Ogólne ustalenia dotyczące podstawy płatności </w:t>
      </w:r>
    </w:p>
    <w:p w14:paraId="705D3633" w14:textId="77777777" w:rsidR="000867A5" w:rsidRDefault="004903A4">
      <w:pPr>
        <w:spacing w:after="109"/>
        <w:ind w:left="-5"/>
      </w:pPr>
      <w:r>
        <w:t xml:space="preserve">Ogólne ustalenia dotyczące podstawy płatności podano w OST. </w:t>
      </w:r>
    </w:p>
    <w:p w14:paraId="42F538D7" w14:textId="77777777" w:rsidR="000867A5" w:rsidRDefault="004903A4">
      <w:pPr>
        <w:pStyle w:val="Nagwek2"/>
        <w:ind w:left="-5"/>
      </w:pPr>
      <w:r>
        <w:t xml:space="preserve">9.2. Cena jednostki obmiarowej </w:t>
      </w:r>
    </w:p>
    <w:p w14:paraId="549262C0" w14:textId="4517977D" w:rsidR="000867A5" w:rsidRDefault="004903A4">
      <w:pPr>
        <w:ind w:left="-5"/>
      </w:pPr>
      <w:r>
        <w:t xml:space="preserve">Cena 1 m linii kablowej  oświetleniowej , 1 szt. latarni, masztów lub </w:t>
      </w:r>
      <w:r w:rsidR="005C7256">
        <w:t>złącz</w:t>
      </w:r>
      <w:r>
        <w:t xml:space="preserve">  obejmuje odpowiednio: </w:t>
      </w:r>
    </w:p>
    <w:p w14:paraId="0EE34701" w14:textId="77777777" w:rsidR="000867A5" w:rsidRDefault="004903A4" w:rsidP="00BB3AA2">
      <w:pPr>
        <w:numPr>
          <w:ilvl w:val="0"/>
          <w:numId w:val="16"/>
        </w:numPr>
        <w:ind w:hanging="283"/>
      </w:pPr>
      <w:r>
        <w:t xml:space="preserve">wyznaczenie robót w terenie, </w:t>
      </w:r>
    </w:p>
    <w:p w14:paraId="4027B061" w14:textId="77777777" w:rsidR="000867A5" w:rsidRDefault="004903A4" w:rsidP="00BB3AA2">
      <w:pPr>
        <w:numPr>
          <w:ilvl w:val="0"/>
          <w:numId w:val="16"/>
        </w:numPr>
        <w:ind w:hanging="283"/>
      </w:pPr>
      <w:r>
        <w:t xml:space="preserve">dostarczenie materiałów, </w:t>
      </w:r>
    </w:p>
    <w:p w14:paraId="4DA649DC" w14:textId="3094140B" w:rsidR="000867A5" w:rsidRDefault="004903A4" w:rsidP="00BB3AA2">
      <w:pPr>
        <w:numPr>
          <w:ilvl w:val="0"/>
          <w:numId w:val="16"/>
        </w:numPr>
        <w:ind w:hanging="283"/>
      </w:pPr>
      <w:r>
        <w:t xml:space="preserve">wykopy pod fundamenty , </w:t>
      </w:r>
    </w:p>
    <w:p w14:paraId="7F6C67D7" w14:textId="77777777" w:rsidR="000867A5" w:rsidRDefault="004903A4" w:rsidP="00BB3AA2">
      <w:pPr>
        <w:numPr>
          <w:ilvl w:val="0"/>
          <w:numId w:val="16"/>
        </w:numPr>
        <w:ind w:hanging="283"/>
      </w:pPr>
      <w:r>
        <w:t xml:space="preserve">wykopy pod linię kablową </w:t>
      </w:r>
    </w:p>
    <w:p w14:paraId="7CD8AB06" w14:textId="77777777" w:rsidR="000867A5" w:rsidRDefault="004903A4" w:rsidP="00BB3AA2">
      <w:pPr>
        <w:numPr>
          <w:ilvl w:val="0"/>
          <w:numId w:val="16"/>
        </w:numPr>
        <w:ind w:hanging="283"/>
      </w:pPr>
      <w:r>
        <w:t xml:space="preserve">zasypanie wykopów pod linię kablową </w:t>
      </w:r>
    </w:p>
    <w:p w14:paraId="1F25F234" w14:textId="4F6772DB" w:rsidR="000867A5" w:rsidRDefault="004903A4" w:rsidP="00BB3AA2">
      <w:pPr>
        <w:numPr>
          <w:ilvl w:val="0"/>
          <w:numId w:val="16"/>
        </w:numPr>
        <w:ind w:hanging="283"/>
      </w:pPr>
      <w:r>
        <w:t xml:space="preserve">wykonanie fundamentów, </w:t>
      </w:r>
    </w:p>
    <w:p w14:paraId="0DC97376" w14:textId="438246F7" w:rsidR="000867A5" w:rsidRDefault="004903A4" w:rsidP="00BB3AA2">
      <w:pPr>
        <w:numPr>
          <w:ilvl w:val="0"/>
          <w:numId w:val="16"/>
        </w:numPr>
        <w:ind w:hanging="283"/>
      </w:pPr>
      <w:r>
        <w:t xml:space="preserve">zasypanie fundamentów  zagęszczenie gruntu oraz rozplantowanie lub odwiezienie nadmiaru gruntu, </w:t>
      </w:r>
    </w:p>
    <w:p w14:paraId="045F1CAF" w14:textId="77777777" w:rsidR="000867A5" w:rsidRDefault="004903A4" w:rsidP="00BB3AA2">
      <w:pPr>
        <w:numPr>
          <w:ilvl w:val="0"/>
          <w:numId w:val="16"/>
        </w:numPr>
        <w:ind w:hanging="283"/>
      </w:pPr>
      <w:r>
        <w:t xml:space="preserve">montaż słupów, opraw, instalacji przeciwporażeniowej, </w:t>
      </w:r>
    </w:p>
    <w:p w14:paraId="4FDC1C7F" w14:textId="77777777" w:rsidR="000867A5" w:rsidRDefault="004903A4" w:rsidP="00BB3AA2">
      <w:pPr>
        <w:numPr>
          <w:ilvl w:val="0"/>
          <w:numId w:val="16"/>
        </w:numPr>
        <w:ind w:hanging="283"/>
      </w:pPr>
      <w:r>
        <w:t xml:space="preserve">podłączenie zasilania, </w:t>
      </w:r>
    </w:p>
    <w:p w14:paraId="69AF75FF" w14:textId="7054894C" w:rsidR="00A9740E" w:rsidRDefault="004903A4" w:rsidP="00B94EE6">
      <w:pPr>
        <w:numPr>
          <w:ilvl w:val="0"/>
          <w:numId w:val="16"/>
        </w:numPr>
        <w:spacing w:after="201"/>
        <w:ind w:hanging="283"/>
      </w:pPr>
      <w:r>
        <w:t xml:space="preserve">sporządzenie geodezyjnej dokumentacji powykonawczej, </w:t>
      </w:r>
    </w:p>
    <w:p w14:paraId="4A7CD80D" w14:textId="77777777" w:rsidR="000867A5" w:rsidRDefault="004903A4">
      <w:pPr>
        <w:pStyle w:val="Nagwek1"/>
        <w:ind w:left="-5"/>
      </w:pPr>
      <w:r>
        <w:t xml:space="preserve">10. PRZEPISY ZWIĄZANE </w:t>
      </w:r>
    </w:p>
    <w:p w14:paraId="32794A2F" w14:textId="77777777" w:rsidR="000867A5" w:rsidRDefault="004903A4">
      <w:pPr>
        <w:pStyle w:val="Nagwek2"/>
        <w:ind w:left="-5"/>
      </w:pPr>
      <w:r>
        <w:t xml:space="preserve">10.1. Normy </w:t>
      </w:r>
    </w:p>
    <w:p w14:paraId="721FB048" w14:textId="77777777" w:rsidR="000867A5" w:rsidRDefault="004903A4">
      <w:pPr>
        <w:numPr>
          <w:ilvl w:val="0"/>
          <w:numId w:val="7"/>
        </w:numPr>
        <w:ind w:hanging="360"/>
      </w:pPr>
      <w:r>
        <w:t xml:space="preserve">PN-80/B-03322 </w:t>
      </w:r>
      <w:r>
        <w:tab/>
        <w:t xml:space="preserve">Elektroenergetyczne </w:t>
      </w:r>
      <w:r>
        <w:tab/>
        <w:t xml:space="preserve">linie </w:t>
      </w:r>
      <w:r>
        <w:tab/>
        <w:t xml:space="preserve">napowietrzne. </w:t>
      </w:r>
      <w:r>
        <w:tab/>
        <w:t xml:space="preserve">Fundamenty </w:t>
      </w:r>
      <w:r>
        <w:tab/>
        <w:t xml:space="preserve">konstrukcji wsporczych </w:t>
      </w:r>
    </w:p>
    <w:p w14:paraId="44BAB7BC" w14:textId="77777777" w:rsidR="000867A5" w:rsidRDefault="004903A4">
      <w:pPr>
        <w:numPr>
          <w:ilvl w:val="0"/>
          <w:numId w:val="7"/>
        </w:numPr>
        <w:ind w:hanging="360"/>
      </w:pPr>
      <w:r>
        <w:t xml:space="preserve">PN-68/B-06050 Roboty ziemne budowlane. Wymagania w zakresie wykonywania badań przy odbiorze </w:t>
      </w:r>
    </w:p>
    <w:p w14:paraId="4A27919F" w14:textId="77777777" w:rsidR="000867A5" w:rsidRDefault="004903A4">
      <w:pPr>
        <w:numPr>
          <w:ilvl w:val="0"/>
          <w:numId w:val="7"/>
        </w:numPr>
        <w:ind w:hanging="360"/>
      </w:pPr>
      <w:r>
        <w:t xml:space="preserve">PN-88/B-06250 </w:t>
      </w:r>
      <w:r>
        <w:tab/>
        <w:t xml:space="preserve">Beton zwykły </w:t>
      </w:r>
    </w:p>
    <w:p w14:paraId="6B0A50EF" w14:textId="77777777" w:rsidR="000867A5" w:rsidRDefault="004903A4">
      <w:pPr>
        <w:numPr>
          <w:ilvl w:val="0"/>
          <w:numId w:val="7"/>
        </w:numPr>
        <w:ind w:hanging="360"/>
      </w:pPr>
      <w:r>
        <w:t xml:space="preserve">PN-86/B-06712 </w:t>
      </w:r>
      <w:r>
        <w:tab/>
        <w:t xml:space="preserve">Kruszywa mineralne do betonu </w:t>
      </w:r>
    </w:p>
    <w:p w14:paraId="05CFC84E" w14:textId="77777777" w:rsidR="000867A5" w:rsidRDefault="004903A4">
      <w:pPr>
        <w:numPr>
          <w:ilvl w:val="0"/>
          <w:numId w:val="7"/>
        </w:numPr>
        <w:ind w:hanging="360"/>
      </w:pPr>
      <w:r>
        <w:t xml:space="preserve">PN-85/B-23010 </w:t>
      </w:r>
      <w:r>
        <w:tab/>
        <w:t xml:space="preserve">Domieszki do betonu. Klasyfikacja i określenia </w:t>
      </w:r>
    </w:p>
    <w:p w14:paraId="0F4405F8" w14:textId="77777777" w:rsidR="000867A5" w:rsidRDefault="004903A4">
      <w:pPr>
        <w:numPr>
          <w:ilvl w:val="0"/>
          <w:numId w:val="7"/>
        </w:numPr>
        <w:ind w:hanging="360"/>
      </w:pPr>
      <w:r>
        <w:t xml:space="preserve">PN-88/B-30000 </w:t>
      </w:r>
      <w:r>
        <w:tab/>
        <w:t xml:space="preserve">Cement portlandzki </w:t>
      </w:r>
    </w:p>
    <w:p w14:paraId="3FA5C652" w14:textId="77777777" w:rsidR="000867A5" w:rsidRDefault="004903A4">
      <w:pPr>
        <w:numPr>
          <w:ilvl w:val="0"/>
          <w:numId w:val="7"/>
        </w:numPr>
        <w:ind w:hanging="360"/>
      </w:pPr>
      <w:r>
        <w:t xml:space="preserve">PN-90/B-03200 </w:t>
      </w:r>
      <w:r>
        <w:tab/>
        <w:t xml:space="preserve">Konstrukcje stalowe. Obliczenia statyczne i projektowanie </w:t>
      </w:r>
    </w:p>
    <w:tbl>
      <w:tblPr>
        <w:tblStyle w:val="TableGrid"/>
        <w:tblW w:w="8404" w:type="dxa"/>
        <w:tblInd w:w="0" w:type="dxa"/>
        <w:tblLook w:val="04A0" w:firstRow="1" w:lastRow="0" w:firstColumn="1" w:lastColumn="0" w:noHBand="0" w:noVBand="1"/>
      </w:tblPr>
      <w:tblGrid>
        <w:gridCol w:w="499"/>
        <w:gridCol w:w="1839"/>
        <w:gridCol w:w="6066"/>
      </w:tblGrid>
      <w:tr w:rsidR="000867A5" w14:paraId="403F41DD" w14:textId="77777777">
        <w:trPr>
          <w:trHeight w:val="225"/>
        </w:trPr>
        <w:tc>
          <w:tcPr>
            <w:tcW w:w="499" w:type="dxa"/>
            <w:tcBorders>
              <w:top w:val="nil"/>
              <w:left w:val="nil"/>
              <w:bottom w:val="nil"/>
              <w:right w:val="nil"/>
            </w:tcBorders>
          </w:tcPr>
          <w:p w14:paraId="55B61FB7" w14:textId="77777777" w:rsidR="000867A5" w:rsidRDefault="004903A4">
            <w:pPr>
              <w:spacing w:after="0" w:line="259" w:lineRule="auto"/>
              <w:ind w:left="0" w:firstLine="0"/>
              <w:jc w:val="left"/>
            </w:pPr>
            <w:r>
              <w:t xml:space="preserve">   8. </w:t>
            </w:r>
          </w:p>
        </w:tc>
        <w:tc>
          <w:tcPr>
            <w:tcW w:w="1838" w:type="dxa"/>
            <w:tcBorders>
              <w:top w:val="nil"/>
              <w:left w:val="nil"/>
              <w:bottom w:val="nil"/>
              <w:right w:val="nil"/>
            </w:tcBorders>
          </w:tcPr>
          <w:p w14:paraId="46EB86D9" w14:textId="77777777" w:rsidR="000867A5" w:rsidRDefault="004903A4">
            <w:pPr>
              <w:spacing w:after="0" w:line="259" w:lineRule="auto"/>
              <w:ind w:left="0" w:firstLine="0"/>
              <w:jc w:val="left"/>
            </w:pPr>
            <w:r>
              <w:t xml:space="preserve">PN-88/B-32250 </w:t>
            </w:r>
          </w:p>
        </w:tc>
        <w:tc>
          <w:tcPr>
            <w:tcW w:w="6067" w:type="dxa"/>
            <w:tcBorders>
              <w:top w:val="nil"/>
              <w:left w:val="nil"/>
              <w:bottom w:val="nil"/>
              <w:right w:val="nil"/>
            </w:tcBorders>
          </w:tcPr>
          <w:p w14:paraId="54A104BA" w14:textId="77777777" w:rsidR="000867A5" w:rsidRDefault="004903A4">
            <w:pPr>
              <w:spacing w:after="0" w:line="259" w:lineRule="auto"/>
              <w:ind w:left="0" w:firstLine="0"/>
              <w:jc w:val="left"/>
            </w:pPr>
            <w:r>
              <w:t xml:space="preserve">Materiały budowlane. Woda do betonów i zapraw </w:t>
            </w:r>
          </w:p>
        </w:tc>
      </w:tr>
      <w:tr w:rsidR="000867A5" w14:paraId="4A534C3B" w14:textId="77777777">
        <w:trPr>
          <w:trHeight w:val="245"/>
        </w:trPr>
        <w:tc>
          <w:tcPr>
            <w:tcW w:w="499" w:type="dxa"/>
            <w:tcBorders>
              <w:top w:val="nil"/>
              <w:left w:val="nil"/>
              <w:bottom w:val="nil"/>
              <w:right w:val="nil"/>
            </w:tcBorders>
          </w:tcPr>
          <w:p w14:paraId="55CEA382" w14:textId="77777777" w:rsidR="000867A5" w:rsidRDefault="004903A4">
            <w:pPr>
              <w:spacing w:after="0" w:line="259" w:lineRule="auto"/>
              <w:ind w:left="0" w:firstLine="0"/>
              <w:jc w:val="left"/>
            </w:pPr>
            <w:r>
              <w:t xml:space="preserve">   9. </w:t>
            </w:r>
          </w:p>
        </w:tc>
        <w:tc>
          <w:tcPr>
            <w:tcW w:w="1838" w:type="dxa"/>
            <w:tcBorders>
              <w:top w:val="nil"/>
              <w:left w:val="nil"/>
              <w:bottom w:val="nil"/>
              <w:right w:val="nil"/>
            </w:tcBorders>
          </w:tcPr>
          <w:p w14:paraId="7363A577" w14:textId="77777777" w:rsidR="000867A5" w:rsidRDefault="004903A4">
            <w:pPr>
              <w:spacing w:after="0" w:line="259" w:lineRule="auto"/>
              <w:ind w:left="0" w:firstLine="0"/>
              <w:jc w:val="left"/>
            </w:pPr>
            <w:r>
              <w:t xml:space="preserve">PN-80/C-89205 </w:t>
            </w:r>
          </w:p>
        </w:tc>
        <w:tc>
          <w:tcPr>
            <w:tcW w:w="6067" w:type="dxa"/>
            <w:tcBorders>
              <w:top w:val="nil"/>
              <w:left w:val="nil"/>
              <w:bottom w:val="nil"/>
              <w:right w:val="nil"/>
            </w:tcBorders>
          </w:tcPr>
          <w:p w14:paraId="50CFAE01" w14:textId="77777777" w:rsidR="000867A5" w:rsidRDefault="004903A4">
            <w:pPr>
              <w:spacing w:after="0" w:line="259" w:lineRule="auto"/>
              <w:ind w:left="0" w:firstLine="0"/>
              <w:jc w:val="left"/>
            </w:pPr>
            <w:r>
              <w:t xml:space="preserve">Rury z </w:t>
            </w:r>
            <w:proofErr w:type="spellStart"/>
            <w:r>
              <w:t>nieplastyfikowanego</w:t>
            </w:r>
            <w:proofErr w:type="spellEnd"/>
            <w:r>
              <w:t xml:space="preserve"> polichlorku winylu </w:t>
            </w:r>
          </w:p>
        </w:tc>
      </w:tr>
      <w:tr w:rsidR="000867A5" w14:paraId="264CB182" w14:textId="77777777">
        <w:trPr>
          <w:trHeight w:val="245"/>
        </w:trPr>
        <w:tc>
          <w:tcPr>
            <w:tcW w:w="499" w:type="dxa"/>
            <w:tcBorders>
              <w:top w:val="nil"/>
              <w:left w:val="nil"/>
              <w:bottom w:val="nil"/>
              <w:right w:val="nil"/>
            </w:tcBorders>
          </w:tcPr>
          <w:p w14:paraId="78A0548A" w14:textId="77777777" w:rsidR="000867A5" w:rsidRDefault="004903A4">
            <w:pPr>
              <w:spacing w:after="0" w:line="259" w:lineRule="auto"/>
              <w:ind w:left="0" w:firstLine="0"/>
              <w:jc w:val="left"/>
            </w:pPr>
            <w:r>
              <w:t xml:space="preserve"> 10. </w:t>
            </w:r>
          </w:p>
        </w:tc>
        <w:tc>
          <w:tcPr>
            <w:tcW w:w="1838" w:type="dxa"/>
            <w:tcBorders>
              <w:top w:val="nil"/>
              <w:left w:val="nil"/>
              <w:bottom w:val="nil"/>
              <w:right w:val="nil"/>
            </w:tcBorders>
          </w:tcPr>
          <w:p w14:paraId="39D81B8F" w14:textId="77777777" w:rsidR="000867A5" w:rsidRDefault="004903A4">
            <w:pPr>
              <w:spacing w:after="0" w:line="259" w:lineRule="auto"/>
              <w:ind w:left="0" w:firstLine="0"/>
              <w:jc w:val="left"/>
            </w:pPr>
            <w:r>
              <w:t xml:space="preserve">PN-76/E-02032 </w:t>
            </w:r>
          </w:p>
        </w:tc>
        <w:tc>
          <w:tcPr>
            <w:tcW w:w="6067" w:type="dxa"/>
            <w:tcBorders>
              <w:top w:val="nil"/>
              <w:left w:val="nil"/>
              <w:bottom w:val="nil"/>
              <w:right w:val="nil"/>
            </w:tcBorders>
          </w:tcPr>
          <w:p w14:paraId="32A6064E" w14:textId="77777777" w:rsidR="000867A5" w:rsidRDefault="004903A4">
            <w:pPr>
              <w:spacing w:after="0" w:line="259" w:lineRule="auto"/>
              <w:ind w:left="0" w:firstLine="0"/>
              <w:jc w:val="left"/>
            </w:pPr>
            <w:r>
              <w:t xml:space="preserve">Oświetlenie dróg publicznych </w:t>
            </w:r>
          </w:p>
        </w:tc>
      </w:tr>
      <w:tr w:rsidR="000867A5" w14:paraId="4945E699" w14:textId="77777777">
        <w:trPr>
          <w:trHeight w:val="490"/>
        </w:trPr>
        <w:tc>
          <w:tcPr>
            <w:tcW w:w="499" w:type="dxa"/>
            <w:tcBorders>
              <w:top w:val="nil"/>
              <w:left w:val="nil"/>
              <w:bottom w:val="nil"/>
              <w:right w:val="nil"/>
            </w:tcBorders>
          </w:tcPr>
          <w:p w14:paraId="67429387" w14:textId="77777777" w:rsidR="000867A5" w:rsidRDefault="004903A4">
            <w:pPr>
              <w:spacing w:after="0" w:line="259" w:lineRule="auto"/>
              <w:ind w:left="0" w:firstLine="0"/>
              <w:jc w:val="left"/>
            </w:pPr>
            <w:r>
              <w:t xml:space="preserve"> 11. </w:t>
            </w:r>
          </w:p>
        </w:tc>
        <w:tc>
          <w:tcPr>
            <w:tcW w:w="1838" w:type="dxa"/>
            <w:tcBorders>
              <w:top w:val="nil"/>
              <w:left w:val="nil"/>
              <w:bottom w:val="nil"/>
              <w:right w:val="nil"/>
            </w:tcBorders>
          </w:tcPr>
          <w:p w14:paraId="002290F1" w14:textId="77777777" w:rsidR="000867A5" w:rsidRDefault="004903A4">
            <w:pPr>
              <w:spacing w:after="0" w:line="259" w:lineRule="auto"/>
              <w:ind w:left="0" w:firstLine="0"/>
              <w:jc w:val="left"/>
            </w:pPr>
            <w:r>
              <w:t xml:space="preserve">PN-55/E-05021 </w:t>
            </w:r>
          </w:p>
        </w:tc>
        <w:tc>
          <w:tcPr>
            <w:tcW w:w="6067" w:type="dxa"/>
            <w:tcBorders>
              <w:top w:val="nil"/>
              <w:left w:val="nil"/>
              <w:bottom w:val="nil"/>
              <w:right w:val="nil"/>
            </w:tcBorders>
          </w:tcPr>
          <w:p w14:paraId="491F1A6F" w14:textId="77777777" w:rsidR="000867A5" w:rsidRDefault="004903A4">
            <w:pPr>
              <w:spacing w:after="0" w:line="259" w:lineRule="auto"/>
              <w:ind w:left="0" w:firstLine="0"/>
            </w:pPr>
            <w:r>
              <w:t xml:space="preserve">Urządzenia elektroenergetyczne. Wyznaczanie obciążalności przewodów i kabli </w:t>
            </w:r>
          </w:p>
        </w:tc>
      </w:tr>
      <w:tr w:rsidR="000867A5" w14:paraId="3B45D3A7" w14:textId="77777777">
        <w:trPr>
          <w:trHeight w:val="242"/>
        </w:trPr>
        <w:tc>
          <w:tcPr>
            <w:tcW w:w="499" w:type="dxa"/>
            <w:tcBorders>
              <w:top w:val="nil"/>
              <w:left w:val="nil"/>
              <w:bottom w:val="nil"/>
              <w:right w:val="nil"/>
            </w:tcBorders>
          </w:tcPr>
          <w:p w14:paraId="19AC4E61" w14:textId="77777777" w:rsidR="000867A5" w:rsidRDefault="004903A4">
            <w:pPr>
              <w:spacing w:after="0" w:line="259" w:lineRule="auto"/>
              <w:ind w:left="0" w:firstLine="0"/>
              <w:jc w:val="left"/>
            </w:pPr>
            <w:r>
              <w:t xml:space="preserve"> 12. </w:t>
            </w:r>
          </w:p>
        </w:tc>
        <w:tc>
          <w:tcPr>
            <w:tcW w:w="1838" w:type="dxa"/>
            <w:tcBorders>
              <w:top w:val="nil"/>
              <w:left w:val="nil"/>
              <w:bottom w:val="nil"/>
              <w:right w:val="nil"/>
            </w:tcBorders>
          </w:tcPr>
          <w:p w14:paraId="0247AE11" w14:textId="77777777" w:rsidR="000867A5" w:rsidRDefault="004903A4">
            <w:pPr>
              <w:spacing w:after="0" w:line="259" w:lineRule="auto"/>
              <w:ind w:left="0" w:firstLine="0"/>
              <w:jc w:val="left"/>
            </w:pPr>
            <w:r>
              <w:t xml:space="preserve">PN-75/E-05100 </w:t>
            </w:r>
          </w:p>
        </w:tc>
        <w:tc>
          <w:tcPr>
            <w:tcW w:w="6067" w:type="dxa"/>
            <w:tcBorders>
              <w:top w:val="nil"/>
              <w:left w:val="nil"/>
              <w:bottom w:val="nil"/>
              <w:right w:val="nil"/>
            </w:tcBorders>
          </w:tcPr>
          <w:p w14:paraId="12ED78F4" w14:textId="77777777" w:rsidR="000867A5" w:rsidRDefault="004903A4">
            <w:pPr>
              <w:spacing w:after="0" w:line="259" w:lineRule="auto"/>
              <w:ind w:left="0" w:firstLine="0"/>
              <w:jc w:val="left"/>
            </w:pPr>
            <w:r>
              <w:t xml:space="preserve">Elektroenergetyczne linie napowietrzne. Projektowanie i budowa </w:t>
            </w:r>
          </w:p>
        </w:tc>
      </w:tr>
      <w:tr w:rsidR="000867A5" w14:paraId="0A323E3F" w14:textId="77777777">
        <w:trPr>
          <w:trHeight w:val="242"/>
        </w:trPr>
        <w:tc>
          <w:tcPr>
            <w:tcW w:w="499" w:type="dxa"/>
            <w:tcBorders>
              <w:top w:val="nil"/>
              <w:left w:val="nil"/>
              <w:bottom w:val="nil"/>
              <w:right w:val="nil"/>
            </w:tcBorders>
          </w:tcPr>
          <w:p w14:paraId="00D58231" w14:textId="77777777" w:rsidR="000867A5" w:rsidRDefault="004903A4">
            <w:pPr>
              <w:spacing w:after="0" w:line="259" w:lineRule="auto"/>
              <w:ind w:left="0" w:firstLine="0"/>
              <w:jc w:val="left"/>
            </w:pPr>
            <w:r>
              <w:t xml:space="preserve"> 13. </w:t>
            </w:r>
          </w:p>
        </w:tc>
        <w:tc>
          <w:tcPr>
            <w:tcW w:w="1838" w:type="dxa"/>
            <w:tcBorders>
              <w:top w:val="nil"/>
              <w:left w:val="nil"/>
              <w:bottom w:val="nil"/>
              <w:right w:val="nil"/>
            </w:tcBorders>
          </w:tcPr>
          <w:p w14:paraId="19F04115" w14:textId="77777777" w:rsidR="000867A5" w:rsidRDefault="004903A4">
            <w:pPr>
              <w:spacing w:after="0" w:line="259" w:lineRule="auto"/>
              <w:ind w:left="0" w:firstLine="0"/>
              <w:jc w:val="left"/>
            </w:pPr>
            <w:r>
              <w:t xml:space="preserve">PN-76/E-05125 </w:t>
            </w:r>
          </w:p>
        </w:tc>
        <w:tc>
          <w:tcPr>
            <w:tcW w:w="6067" w:type="dxa"/>
            <w:tcBorders>
              <w:top w:val="nil"/>
              <w:left w:val="nil"/>
              <w:bottom w:val="nil"/>
              <w:right w:val="nil"/>
            </w:tcBorders>
          </w:tcPr>
          <w:p w14:paraId="30FD8DB6" w14:textId="77777777" w:rsidR="000867A5" w:rsidRDefault="004903A4">
            <w:pPr>
              <w:spacing w:after="0" w:line="259" w:lineRule="auto"/>
              <w:ind w:left="0" w:firstLine="0"/>
              <w:jc w:val="left"/>
            </w:pPr>
            <w:r>
              <w:t xml:space="preserve">Elektroenergetyczne linie kablowe. Projektowanie i budowa </w:t>
            </w:r>
          </w:p>
        </w:tc>
      </w:tr>
      <w:tr w:rsidR="000867A5" w14:paraId="0B5F069C" w14:textId="77777777">
        <w:trPr>
          <w:trHeight w:val="490"/>
        </w:trPr>
        <w:tc>
          <w:tcPr>
            <w:tcW w:w="499" w:type="dxa"/>
            <w:tcBorders>
              <w:top w:val="nil"/>
              <w:left w:val="nil"/>
              <w:bottom w:val="nil"/>
              <w:right w:val="nil"/>
            </w:tcBorders>
          </w:tcPr>
          <w:p w14:paraId="448ABEC8" w14:textId="77777777" w:rsidR="000867A5" w:rsidRDefault="004903A4">
            <w:pPr>
              <w:spacing w:after="0" w:line="259" w:lineRule="auto"/>
              <w:ind w:left="0" w:firstLine="0"/>
              <w:jc w:val="left"/>
            </w:pPr>
            <w:r>
              <w:lastRenderedPageBreak/>
              <w:t xml:space="preserve"> 14. </w:t>
            </w:r>
          </w:p>
        </w:tc>
        <w:tc>
          <w:tcPr>
            <w:tcW w:w="1838" w:type="dxa"/>
            <w:tcBorders>
              <w:top w:val="nil"/>
              <w:left w:val="nil"/>
              <w:bottom w:val="nil"/>
              <w:right w:val="nil"/>
            </w:tcBorders>
          </w:tcPr>
          <w:p w14:paraId="19C5D038" w14:textId="77777777" w:rsidR="000867A5" w:rsidRDefault="004903A4">
            <w:pPr>
              <w:spacing w:after="0" w:line="259" w:lineRule="auto"/>
              <w:ind w:left="0" w:firstLine="0"/>
              <w:jc w:val="left"/>
            </w:pPr>
            <w:r>
              <w:t xml:space="preserve">PN-91/E-05160/01 </w:t>
            </w:r>
          </w:p>
        </w:tc>
        <w:tc>
          <w:tcPr>
            <w:tcW w:w="6067" w:type="dxa"/>
            <w:tcBorders>
              <w:top w:val="nil"/>
              <w:left w:val="nil"/>
              <w:bottom w:val="nil"/>
              <w:right w:val="nil"/>
            </w:tcBorders>
          </w:tcPr>
          <w:p w14:paraId="54D1B023" w14:textId="77777777" w:rsidR="000867A5" w:rsidRDefault="004903A4">
            <w:pPr>
              <w:spacing w:after="0" w:line="259" w:lineRule="auto"/>
              <w:ind w:left="0" w:firstLine="0"/>
              <w:jc w:val="left"/>
            </w:pPr>
            <w:r>
              <w:t xml:space="preserve">Rozdzielnice i sterownice niskonapięciowe. Wymagania dotyczące zestawów badanych w pełnym i niepełnym zakresie badań typu </w:t>
            </w:r>
          </w:p>
        </w:tc>
      </w:tr>
      <w:tr w:rsidR="000867A5" w14:paraId="21C58D09" w14:textId="77777777">
        <w:trPr>
          <w:trHeight w:val="245"/>
        </w:trPr>
        <w:tc>
          <w:tcPr>
            <w:tcW w:w="499" w:type="dxa"/>
            <w:tcBorders>
              <w:top w:val="nil"/>
              <w:left w:val="nil"/>
              <w:bottom w:val="nil"/>
              <w:right w:val="nil"/>
            </w:tcBorders>
          </w:tcPr>
          <w:p w14:paraId="578D449E" w14:textId="77777777" w:rsidR="000867A5" w:rsidRDefault="004903A4">
            <w:pPr>
              <w:spacing w:after="0" w:line="259" w:lineRule="auto"/>
              <w:ind w:left="0" w:firstLine="0"/>
              <w:jc w:val="left"/>
            </w:pPr>
            <w:r>
              <w:t xml:space="preserve"> 15. </w:t>
            </w:r>
          </w:p>
        </w:tc>
        <w:tc>
          <w:tcPr>
            <w:tcW w:w="1838" w:type="dxa"/>
            <w:tcBorders>
              <w:top w:val="nil"/>
              <w:left w:val="nil"/>
              <w:bottom w:val="nil"/>
              <w:right w:val="nil"/>
            </w:tcBorders>
          </w:tcPr>
          <w:p w14:paraId="618E5935" w14:textId="77777777" w:rsidR="000867A5" w:rsidRDefault="004903A4">
            <w:pPr>
              <w:spacing w:after="0" w:line="259" w:lineRule="auto"/>
              <w:ind w:left="0" w:firstLine="0"/>
              <w:jc w:val="left"/>
            </w:pPr>
            <w:r>
              <w:t xml:space="preserve">PN-83/E-06305 </w:t>
            </w:r>
          </w:p>
        </w:tc>
        <w:tc>
          <w:tcPr>
            <w:tcW w:w="6067" w:type="dxa"/>
            <w:tcBorders>
              <w:top w:val="nil"/>
              <w:left w:val="nil"/>
              <w:bottom w:val="nil"/>
              <w:right w:val="nil"/>
            </w:tcBorders>
          </w:tcPr>
          <w:p w14:paraId="2D01311A" w14:textId="77777777" w:rsidR="000867A5" w:rsidRDefault="004903A4">
            <w:pPr>
              <w:spacing w:after="0" w:line="259" w:lineRule="auto"/>
              <w:ind w:left="0" w:firstLine="0"/>
              <w:jc w:val="left"/>
            </w:pPr>
            <w:r>
              <w:t xml:space="preserve">Elektryczne oprawy oświetleniowe. Typowe wymagania i badania </w:t>
            </w:r>
          </w:p>
        </w:tc>
      </w:tr>
      <w:tr w:rsidR="000867A5" w14:paraId="75F59EFC" w14:textId="77777777">
        <w:trPr>
          <w:trHeight w:val="245"/>
        </w:trPr>
        <w:tc>
          <w:tcPr>
            <w:tcW w:w="499" w:type="dxa"/>
            <w:tcBorders>
              <w:top w:val="nil"/>
              <w:left w:val="nil"/>
              <w:bottom w:val="nil"/>
              <w:right w:val="nil"/>
            </w:tcBorders>
          </w:tcPr>
          <w:p w14:paraId="32C05CE6" w14:textId="77777777" w:rsidR="000867A5" w:rsidRDefault="004903A4">
            <w:pPr>
              <w:spacing w:after="0" w:line="259" w:lineRule="auto"/>
              <w:ind w:left="0" w:firstLine="0"/>
              <w:jc w:val="left"/>
            </w:pPr>
            <w:r>
              <w:t xml:space="preserve"> 16. </w:t>
            </w:r>
          </w:p>
        </w:tc>
        <w:tc>
          <w:tcPr>
            <w:tcW w:w="1838" w:type="dxa"/>
            <w:tcBorders>
              <w:top w:val="nil"/>
              <w:left w:val="nil"/>
              <w:bottom w:val="nil"/>
              <w:right w:val="nil"/>
            </w:tcBorders>
          </w:tcPr>
          <w:p w14:paraId="18B8BA19" w14:textId="77777777" w:rsidR="000867A5" w:rsidRDefault="004903A4">
            <w:pPr>
              <w:spacing w:after="0" w:line="259" w:lineRule="auto"/>
              <w:ind w:left="0" w:firstLine="0"/>
              <w:jc w:val="left"/>
            </w:pPr>
            <w:r>
              <w:t xml:space="preserve">PN-79/E-06314 </w:t>
            </w:r>
          </w:p>
        </w:tc>
        <w:tc>
          <w:tcPr>
            <w:tcW w:w="6067" w:type="dxa"/>
            <w:tcBorders>
              <w:top w:val="nil"/>
              <w:left w:val="nil"/>
              <w:bottom w:val="nil"/>
              <w:right w:val="nil"/>
            </w:tcBorders>
          </w:tcPr>
          <w:p w14:paraId="01C8230F" w14:textId="77777777" w:rsidR="000867A5" w:rsidRDefault="004903A4">
            <w:pPr>
              <w:spacing w:after="0" w:line="259" w:lineRule="auto"/>
              <w:ind w:left="0" w:firstLine="0"/>
              <w:jc w:val="left"/>
            </w:pPr>
            <w:r>
              <w:t xml:space="preserve">Elektryczne oprawy oświetleniowe zewnętrzne </w:t>
            </w:r>
          </w:p>
        </w:tc>
      </w:tr>
      <w:tr w:rsidR="000867A5" w14:paraId="1661D683" w14:textId="77777777">
        <w:trPr>
          <w:trHeight w:val="730"/>
        </w:trPr>
        <w:tc>
          <w:tcPr>
            <w:tcW w:w="499" w:type="dxa"/>
            <w:tcBorders>
              <w:top w:val="nil"/>
              <w:left w:val="nil"/>
              <w:bottom w:val="nil"/>
              <w:right w:val="nil"/>
            </w:tcBorders>
          </w:tcPr>
          <w:p w14:paraId="6AE10DA7" w14:textId="77777777" w:rsidR="000867A5" w:rsidRDefault="004903A4">
            <w:pPr>
              <w:spacing w:after="0" w:line="259" w:lineRule="auto"/>
              <w:ind w:left="0" w:firstLine="0"/>
              <w:jc w:val="left"/>
            </w:pPr>
            <w:r>
              <w:t xml:space="preserve"> 17. </w:t>
            </w:r>
          </w:p>
        </w:tc>
        <w:tc>
          <w:tcPr>
            <w:tcW w:w="1838" w:type="dxa"/>
            <w:tcBorders>
              <w:top w:val="nil"/>
              <w:left w:val="nil"/>
              <w:bottom w:val="nil"/>
              <w:right w:val="nil"/>
            </w:tcBorders>
          </w:tcPr>
          <w:p w14:paraId="56D5A3FF" w14:textId="77777777" w:rsidR="000867A5" w:rsidRDefault="004903A4">
            <w:pPr>
              <w:spacing w:after="0" w:line="259" w:lineRule="auto"/>
              <w:ind w:left="0" w:firstLine="0"/>
              <w:jc w:val="left"/>
            </w:pPr>
            <w:r>
              <w:t xml:space="preserve">PN-93/E-90401 </w:t>
            </w:r>
          </w:p>
        </w:tc>
        <w:tc>
          <w:tcPr>
            <w:tcW w:w="6067" w:type="dxa"/>
            <w:tcBorders>
              <w:top w:val="nil"/>
              <w:left w:val="nil"/>
              <w:bottom w:val="nil"/>
              <w:right w:val="nil"/>
            </w:tcBorders>
          </w:tcPr>
          <w:p w14:paraId="5D014FDE" w14:textId="77777777" w:rsidR="000867A5" w:rsidRDefault="004903A4">
            <w:pPr>
              <w:spacing w:after="0" w:line="259" w:lineRule="auto"/>
              <w:ind w:left="0" w:right="42" w:firstLine="0"/>
            </w:pPr>
            <w:r>
              <w:t xml:space="preserve">Kable elektroenergetyczne i sygnalizacyjne o izolacji i powłoce </w:t>
            </w:r>
            <w:proofErr w:type="spellStart"/>
            <w:r>
              <w:t>polwinitowej</w:t>
            </w:r>
            <w:proofErr w:type="spellEnd"/>
            <w:r>
              <w:t xml:space="preserve"> na napięcie znamionowe nie przekraczające 6,6 </w:t>
            </w:r>
            <w:proofErr w:type="spellStart"/>
            <w:r>
              <w:t>kV</w:t>
            </w:r>
            <w:proofErr w:type="spellEnd"/>
            <w:r>
              <w:t xml:space="preserve">. Kable elektroenergetyczne na napięcie znamionowe 0,6/1 </w:t>
            </w:r>
            <w:proofErr w:type="spellStart"/>
            <w:r>
              <w:t>kV</w:t>
            </w:r>
            <w:proofErr w:type="spellEnd"/>
            <w:r>
              <w:t xml:space="preserve"> </w:t>
            </w:r>
          </w:p>
        </w:tc>
      </w:tr>
      <w:tr w:rsidR="000867A5" w14:paraId="23B1FE79" w14:textId="77777777">
        <w:trPr>
          <w:trHeight w:val="490"/>
        </w:trPr>
        <w:tc>
          <w:tcPr>
            <w:tcW w:w="499" w:type="dxa"/>
            <w:tcBorders>
              <w:top w:val="nil"/>
              <w:left w:val="nil"/>
              <w:bottom w:val="nil"/>
              <w:right w:val="nil"/>
            </w:tcBorders>
          </w:tcPr>
          <w:p w14:paraId="426F116B" w14:textId="77777777" w:rsidR="000867A5" w:rsidRDefault="004903A4">
            <w:pPr>
              <w:spacing w:after="0" w:line="259" w:lineRule="auto"/>
              <w:ind w:left="0" w:firstLine="0"/>
              <w:jc w:val="left"/>
            </w:pPr>
            <w:r>
              <w:t xml:space="preserve"> 18. </w:t>
            </w:r>
          </w:p>
        </w:tc>
        <w:tc>
          <w:tcPr>
            <w:tcW w:w="1838" w:type="dxa"/>
            <w:tcBorders>
              <w:top w:val="nil"/>
              <w:left w:val="nil"/>
              <w:bottom w:val="nil"/>
              <w:right w:val="nil"/>
            </w:tcBorders>
          </w:tcPr>
          <w:p w14:paraId="39FC07B2" w14:textId="77777777" w:rsidR="000867A5" w:rsidRDefault="004903A4">
            <w:pPr>
              <w:spacing w:after="0" w:line="259" w:lineRule="auto"/>
              <w:ind w:left="0" w:firstLine="0"/>
              <w:jc w:val="left"/>
            </w:pPr>
            <w:r>
              <w:t xml:space="preserve">PN-91/M-34501 </w:t>
            </w:r>
          </w:p>
        </w:tc>
        <w:tc>
          <w:tcPr>
            <w:tcW w:w="6067" w:type="dxa"/>
            <w:tcBorders>
              <w:top w:val="nil"/>
              <w:left w:val="nil"/>
              <w:bottom w:val="nil"/>
              <w:right w:val="nil"/>
            </w:tcBorders>
          </w:tcPr>
          <w:p w14:paraId="14BFF8A1" w14:textId="77777777" w:rsidR="000867A5" w:rsidRDefault="004903A4">
            <w:pPr>
              <w:spacing w:after="0" w:line="259" w:lineRule="auto"/>
              <w:ind w:left="0" w:firstLine="0"/>
            </w:pPr>
            <w:r>
              <w:t xml:space="preserve">Gazociągi i instalacje gazownicze. Skrzyżowania gazociągów z przeszkodami terenowymi. Wymagania </w:t>
            </w:r>
          </w:p>
        </w:tc>
      </w:tr>
      <w:tr w:rsidR="000867A5" w14:paraId="62162091" w14:textId="77777777">
        <w:trPr>
          <w:trHeight w:val="490"/>
        </w:trPr>
        <w:tc>
          <w:tcPr>
            <w:tcW w:w="499" w:type="dxa"/>
            <w:tcBorders>
              <w:top w:val="nil"/>
              <w:left w:val="nil"/>
              <w:bottom w:val="nil"/>
              <w:right w:val="nil"/>
            </w:tcBorders>
          </w:tcPr>
          <w:p w14:paraId="7E7C3475" w14:textId="77777777" w:rsidR="000867A5" w:rsidRDefault="004903A4">
            <w:pPr>
              <w:spacing w:after="0" w:line="259" w:lineRule="auto"/>
              <w:ind w:left="0" w:firstLine="0"/>
              <w:jc w:val="left"/>
            </w:pPr>
            <w:r>
              <w:t xml:space="preserve"> 19. </w:t>
            </w:r>
          </w:p>
        </w:tc>
        <w:tc>
          <w:tcPr>
            <w:tcW w:w="1838" w:type="dxa"/>
            <w:tcBorders>
              <w:top w:val="nil"/>
              <w:left w:val="nil"/>
              <w:bottom w:val="nil"/>
              <w:right w:val="nil"/>
            </w:tcBorders>
          </w:tcPr>
          <w:p w14:paraId="7DF557CC" w14:textId="77777777" w:rsidR="000867A5" w:rsidRDefault="004903A4">
            <w:pPr>
              <w:spacing w:after="0" w:line="259" w:lineRule="auto"/>
              <w:ind w:left="0" w:firstLine="0"/>
              <w:jc w:val="left"/>
            </w:pPr>
            <w:r>
              <w:t xml:space="preserve">PN-86/O-79100 </w:t>
            </w:r>
          </w:p>
        </w:tc>
        <w:tc>
          <w:tcPr>
            <w:tcW w:w="6067" w:type="dxa"/>
            <w:tcBorders>
              <w:top w:val="nil"/>
              <w:left w:val="nil"/>
              <w:bottom w:val="nil"/>
              <w:right w:val="nil"/>
            </w:tcBorders>
          </w:tcPr>
          <w:p w14:paraId="48363182" w14:textId="77777777" w:rsidR="000867A5" w:rsidRDefault="004903A4">
            <w:pPr>
              <w:spacing w:after="0" w:line="259" w:lineRule="auto"/>
              <w:ind w:left="0" w:firstLine="0"/>
              <w:jc w:val="left"/>
            </w:pPr>
            <w:r>
              <w:t xml:space="preserve">Opakowania transportowe. Odporność na narażanie mechaniczne. Wymagania i badania </w:t>
            </w:r>
          </w:p>
        </w:tc>
      </w:tr>
      <w:tr w:rsidR="000867A5" w14:paraId="7A2A2232" w14:textId="77777777">
        <w:trPr>
          <w:trHeight w:val="245"/>
        </w:trPr>
        <w:tc>
          <w:tcPr>
            <w:tcW w:w="499" w:type="dxa"/>
            <w:tcBorders>
              <w:top w:val="nil"/>
              <w:left w:val="nil"/>
              <w:bottom w:val="nil"/>
              <w:right w:val="nil"/>
            </w:tcBorders>
          </w:tcPr>
          <w:p w14:paraId="05EC3A70" w14:textId="77777777" w:rsidR="000867A5" w:rsidRDefault="004903A4">
            <w:pPr>
              <w:spacing w:after="0" w:line="259" w:lineRule="auto"/>
              <w:ind w:left="0" w:firstLine="0"/>
              <w:jc w:val="left"/>
            </w:pPr>
            <w:r>
              <w:t xml:space="preserve"> 20. </w:t>
            </w:r>
          </w:p>
        </w:tc>
        <w:tc>
          <w:tcPr>
            <w:tcW w:w="1838" w:type="dxa"/>
            <w:tcBorders>
              <w:top w:val="nil"/>
              <w:left w:val="nil"/>
              <w:bottom w:val="nil"/>
              <w:right w:val="nil"/>
            </w:tcBorders>
          </w:tcPr>
          <w:p w14:paraId="528A9368" w14:textId="77777777" w:rsidR="000867A5" w:rsidRDefault="004903A4">
            <w:pPr>
              <w:spacing w:after="0" w:line="259" w:lineRule="auto"/>
              <w:ind w:left="0" w:firstLine="0"/>
              <w:jc w:val="left"/>
            </w:pPr>
            <w:r>
              <w:t xml:space="preserve">BN-80/6112-28 </w:t>
            </w:r>
          </w:p>
        </w:tc>
        <w:tc>
          <w:tcPr>
            <w:tcW w:w="6067" w:type="dxa"/>
            <w:tcBorders>
              <w:top w:val="nil"/>
              <w:left w:val="nil"/>
              <w:bottom w:val="nil"/>
              <w:right w:val="nil"/>
            </w:tcBorders>
          </w:tcPr>
          <w:p w14:paraId="2945E9E1" w14:textId="77777777" w:rsidR="000867A5" w:rsidRDefault="004903A4">
            <w:pPr>
              <w:spacing w:after="0" w:line="259" w:lineRule="auto"/>
              <w:ind w:left="0" w:firstLine="0"/>
              <w:jc w:val="left"/>
            </w:pPr>
            <w:r>
              <w:t xml:space="preserve">Kit miniowy </w:t>
            </w:r>
          </w:p>
        </w:tc>
      </w:tr>
      <w:tr w:rsidR="000867A5" w14:paraId="26E868F1" w14:textId="77777777">
        <w:trPr>
          <w:trHeight w:val="485"/>
        </w:trPr>
        <w:tc>
          <w:tcPr>
            <w:tcW w:w="499" w:type="dxa"/>
            <w:tcBorders>
              <w:top w:val="nil"/>
              <w:left w:val="nil"/>
              <w:bottom w:val="nil"/>
              <w:right w:val="nil"/>
            </w:tcBorders>
          </w:tcPr>
          <w:p w14:paraId="3D6EC09D" w14:textId="77777777" w:rsidR="000867A5" w:rsidRDefault="004903A4">
            <w:pPr>
              <w:spacing w:after="0" w:line="259" w:lineRule="auto"/>
              <w:ind w:left="0" w:firstLine="0"/>
              <w:jc w:val="left"/>
            </w:pPr>
            <w:r>
              <w:t xml:space="preserve"> 21. </w:t>
            </w:r>
          </w:p>
        </w:tc>
        <w:tc>
          <w:tcPr>
            <w:tcW w:w="1838" w:type="dxa"/>
            <w:tcBorders>
              <w:top w:val="nil"/>
              <w:left w:val="nil"/>
              <w:bottom w:val="nil"/>
              <w:right w:val="nil"/>
            </w:tcBorders>
          </w:tcPr>
          <w:p w14:paraId="5CE028F7" w14:textId="77777777" w:rsidR="000867A5" w:rsidRDefault="004903A4">
            <w:pPr>
              <w:spacing w:after="0" w:line="259" w:lineRule="auto"/>
              <w:ind w:left="0" w:firstLine="0"/>
              <w:jc w:val="left"/>
            </w:pPr>
            <w:r>
              <w:t xml:space="preserve">BN-68/6353-03 </w:t>
            </w:r>
          </w:p>
        </w:tc>
        <w:tc>
          <w:tcPr>
            <w:tcW w:w="6067" w:type="dxa"/>
            <w:tcBorders>
              <w:top w:val="nil"/>
              <w:left w:val="nil"/>
              <w:bottom w:val="nil"/>
              <w:right w:val="nil"/>
            </w:tcBorders>
          </w:tcPr>
          <w:p w14:paraId="1E907515" w14:textId="77777777" w:rsidR="000867A5" w:rsidRDefault="004903A4">
            <w:pPr>
              <w:spacing w:after="0" w:line="259" w:lineRule="auto"/>
              <w:ind w:left="0" w:firstLine="0"/>
              <w:jc w:val="left"/>
            </w:pPr>
            <w:r>
              <w:t xml:space="preserve">Folia kalandrowana techniczna z uplastycznionego polichlorku winylu suspensyjnego </w:t>
            </w:r>
          </w:p>
        </w:tc>
      </w:tr>
      <w:tr w:rsidR="000867A5" w14:paraId="598D4EF3" w14:textId="77777777">
        <w:trPr>
          <w:trHeight w:val="245"/>
        </w:trPr>
        <w:tc>
          <w:tcPr>
            <w:tcW w:w="499" w:type="dxa"/>
            <w:tcBorders>
              <w:top w:val="nil"/>
              <w:left w:val="nil"/>
              <w:bottom w:val="nil"/>
              <w:right w:val="nil"/>
            </w:tcBorders>
          </w:tcPr>
          <w:p w14:paraId="3D0EB5E0" w14:textId="77777777" w:rsidR="000867A5" w:rsidRDefault="004903A4">
            <w:pPr>
              <w:spacing w:after="0" w:line="259" w:lineRule="auto"/>
              <w:ind w:left="0" w:firstLine="0"/>
              <w:jc w:val="left"/>
            </w:pPr>
            <w:r>
              <w:t xml:space="preserve"> 22. </w:t>
            </w:r>
          </w:p>
        </w:tc>
        <w:tc>
          <w:tcPr>
            <w:tcW w:w="1838" w:type="dxa"/>
            <w:tcBorders>
              <w:top w:val="nil"/>
              <w:left w:val="nil"/>
              <w:bottom w:val="nil"/>
              <w:right w:val="nil"/>
            </w:tcBorders>
          </w:tcPr>
          <w:p w14:paraId="7864216C" w14:textId="77777777" w:rsidR="000867A5" w:rsidRDefault="004903A4">
            <w:pPr>
              <w:spacing w:after="0" w:line="259" w:lineRule="auto"/>
              <w:ind w:left="0" w:firstLine="0"/>
              <w:jc w:val="left"/>
            </w:pPr>
            <w:r>
              <w:t xml:space="preserve">BN-88/6731-08 </w:t>
            </w:r>
          </w:p>
        </w:tc>
        <w:tc>
          <w:tcPr>
            <w:tcW w:w="6067" w:type="dxa"/>
            <w:tcBorders>
              <w:top w:val="nil"/>
              <w:left w:val="nil"/>
              <w:bottom w:val="nil"/>
              <w:right w:val="nil"/>
            </w:tcBorders>
          </w:tcPr>
          <w:p w14:paraId="34631E47" w14:textId="77777777" w:rsidR="000867A5" w:rsidRDefault="004903A4">
            <w:pPr>
              <w:spacing w:after="0" w:line="259" w:lineRule="auto"/>
              <w:ind w:left="0" w:firstLine="0"/>
              <w:jc w:val="left"/>
            </w:pPr>
            <w:r>
              <w:t xml:space="preserve">Cement. Transport i przechowywanie </w:t>
            </w:r>
          </w:p>
        </w:tc>
      </w:tr>
      <w:tr w:rsidR="000867A5" w14:paraId="6FB0A21C" w14:textId="77777777">
        <w:trPr>
          <w:trHeight w:val="245"/>
        </w:trPr>
        <w:tc>
          <w:tcPr>
            <w:tcW w:w="499" w:type="dxa"/>
            <w:tcBorders>
              <w:top w:val="nil"/>
              <w:left w:val="nil"/>
              <w:bottom w:val="nil"/>
              <w:right w:val="nil"/>
            </w:tcBorders>
          </w:tcPr>
          <w:p w14:paraId="1D1AB338" w14:textId="77777777" w:rsidR="000867A5" w:rsidRDefault="004903A4">
            <w:pPr>
              <w:spacing w:after="0" w:line="259" w:lineRule="auto"/>
              <w:ind w:left="0" w:firstLine="0"/>
              <w:jc w:val="left"/>
            </w:pPr>
            <w:r>
              <w:t xml:space="preserve"> 23. </w:t>
            </w:r>
          </w:p>
        </w:tc>
        <w:tc>
          <w:tcPr>
            <w:tcW w:w="1838" w:type="dxa"/>
            <w:tcBorders>
              <w:top w:val="nil"/>
              <w:left w:val="nil"/>
              <w:bottom w:val="nil"/>
              <w:right w:val="nil"/>
            </w:tcBorders>
          </w:tcPr>
          <w:p w14:paraId="245A3740" w14:textId="77777777" w:rsidR="000867A5" w:rsidRDefault="004903A4">
            <w:pPr>
              <w:spacing w:after="0" w:line="259" w:lineRule="auto"/>
              <w:ind w:left="0" w:firstLine="0"/>
              <w:jc w:val="left"/>
            </w:pPr>
            <w:r>
              <w:t xml:space="preserve">BN-66/6774-01 </w:t>
            </w:r>
          </w:p>
        </w:tc>
        <w:tc>
          <w:tcPr>
            <w:tcW w:w="6067" w:type="dxa"/>
            <w:tcBorders>
              <w:top w:val="nil"/>
              <w:left w:val="nil"/>
              <w:bottom w:val="nil"/>
              <w:right w:val="nil"/>
            </w:tcBorders>
          </w:tcPr>
          <w:p w14:paraId="340645CD" w14:textId="77777777" w:rsidR="000867A5" w:rsidRDefault="004903A4">
            <w:pPr>
              <w:spacing w:after="0" w:line="259" w:lineRule="auto"/>
              <w:ind w:left="0" w:firstLine="0"/>
              <w:jc w:val="left"/>
            </w:pPr>
            <w:r>
              <w:t xml:space="preserve">Kruszywa naturalne do nawierzchni drogowych. Żwir i pospółka </w:t>
            </w:r>
          </w:p>
        </w:tc>
      </w:tr>
      <w:tr w:rsidR="000867A5" w14:paraId="65BE3109" w14:textId="77777777">
        <w:trPr>
          <w:trHeight w:val="245"/>
        </w:trPr>
        <w:tc>
          <w:tcPr>
            <w:tcW w:w="499" w:type="dxa"/>
            <w:tcBorders>
              <w:top w:val="nil"/>
              <w:left w:val="nil"/>
              <w:bottom w:val="nil"/>
              <w:right w:val="nil"/>
            </w:tcBorders>
          </w:tcPr>
          <w:p w14:paraId="664807CD" w14:textId="77777777" w:rsidR="000867A5" w:rsidRDefault="004903A4">
            <w:pPr>
              <w:spacing w:after="0" w:line="259" w:lineRule="auto"/>
              <w:ind w:left="0" w:firstLine="0"/>
              <w:jc w:val="left"/>
            </w:pPr>
            <w:r>
              <w:t xml:space="preserve"> 24. </w:t>
            </w:r>
          </w:p>
        </w:tc>
        <w:tc>
          <w:tcPr>
            <w:tcW w:w="1838" w:type="dxa"/>
            <w:tcBorders>
              <w:top w:val="nil"/>
              <w:left w:val="nil"/>
              <w:bottom w:val="nil"/>
              <w:right w:val="nil"/>
            </w:tcBorders>
          </w:tcPr>
          <w:p w14:paraId="74603895" w14:textId="77777777" w:rsidR="000867A5" w:rsidRDefault="004903A4">
            <w:pPr>
              <w:spacing w:after="0" w:line="259" w:lineRule="auto"/>
              <w:ind w:left="0" w:firstLine="0"/>
              <w:jc w:val="left"/>
            </w:pPr>
            <w:r>
              <w:t xml:space="preserve">BN-87/6774-04 </w:t>
            </w:r>
          </w:p>
        </w:tc>
        <w:tc>
          <w:tcPr>
            <w:tcW w:w="6067" w:type="dxa"/>
            <w:tcBorders>
              <w:top w:val="nil"/>
              <w:left w:val="nil"/>
              <w:bottom w:val="nil"/>
              <w:right w:val="nil"/>
            </w:tcBorders>
          </w:tcPr>
          <w:p w14:paraId="2A67A8A9" w14:textId="77777777" w:rsidR="000867A5" w:rsidRDefault="004903A4">
            <w:pPr>
              <w:spacing w:after="0" w:line="259" w:lineRule="auto"/>
              <w:ind w:left="0" w:firstLine="0"/>
              <w:jc w:val="left"/>
            </w:pPr>
            <w:r>
              <w:t xml:space="preserve">Kruszywa mineralne do nawierzchni drogowych. Piasek </w:t>
            </w:r>
          </w:p>
        </w:tc>
      </w:tr>
      <w:tr w:rsidR="000867A5" w14:paraId="2A59CC05" w14:textId="77777777">
        <w:trPr>
          <w:trHeight w:val="490"/>
        </w:trPr>
        <w:tc>
          <w:tcPr>
            <w:tcW w:w="499" w:type="dxa"/>
            <w:tcBorders>
              <w:top w:val="nil"/>
              <w:left w:val="nil"/>
              <w:bottom w:val="nil"/>
              <w:right w:val="nil"/>
            </w:tcBorders>
          </w:tcPr>
          <w:p w14:paraId="4C6C17B6" w14:textId="77777777" w:rsidR="000867A5" w:rsidRDefault="004903A4">
            <w:pPr>
              <w:spacing w:after="0" w:line="259" w:lineRule="auto"/>
              <w:ind w:left="0" w:firstLine="0"/>
              <w:jc w:val="left"/>
            </w:pPr>
            <w:r>
              <w:t xml:space="preserve"> 25. </w:t>
            </w:r>
          </w:p>
        </w:tc>
        <w:tc>
          <w:tcPr>
            <w:tcW w:w="1838" w:type="dxa"/>
            <w:tcBorders>
              <w:top w:val="nil"/>
              <w:left w:val="nil"/>
              <w:bottom w:val="nil"/>
              <w:right w:val="nil"/>
            </w:tcBorders>
          </w:tcPr>
          <w:p w14:paraId="69D67B1B" w14:textId="77777777" w:rsidR="000867A5" w:rsidRDefault="004903A4">
            <w:pPr>
              <w:spacing w:after="0" w:line="259" w:lineRule="auto"/>
              <w:ind w:left="0" w:firstLine="0"/>
              <w:jc w:val="left"/>
            </w:pPr>
            <w:r>
              <w:t xml:space="preserve">BN-83/8836-02 </w:t>
            </w:r>
          </w:p>
        </w:tc>
        <w:tc>
          <w:tcPr>
            <w:tcW w:w="6067" w:type="dxa"/>
            <w:tcBorders>
              <w:top w:val="nil"/>
              <w:left w:val="nil"/>
              <w:bottom w:val="nil"/>
              <w:right w:val="nil"/>
            </w:tcBorders>
          </w:tcPr>
          <w:p w14:paraId="643D9A6A" w14:textId="77777777" w:rsidR="000867A5" w:rsidRDefault="004903A4">
            <w:pPr>
              <w:spacing w:after="0" w:line="259" w:lineRule="auto"/>
              <w:ind w:left="0" w:firstLine="0"/>
              <w:jc w:val="left"/>
            </w:pPr>
            <w:r>
              <w:t xml:space="preserve">Przewody podziemne. Roboty ziemne. Wymagania i badania przy odbiorze </w:t>
            </w:r>
          </w:p>
        </w:tc>
      </w:tr>
      <w:tr w:rsidR="000867A5" w14:paraId="591E9A7B" w14:textId="77777777">
        <w:trPr>
          <w:trHeight w:val="242"/>
        </w:trPr>
        <w:tc>
          <w:tcPr>
            <w:tcW w:w="499" w:type="dxa"/>
            <w:tcBorders>
              <w:top w:val="nil"/>
              <w:left w:val="nil"/>
              <w:bottom w:val="nil"/>
              <w:right w:val="nil"/>
            </w:tcBorders>
          </w:tcPr>
          <w:p w14:paraId="51F4AACA" w14:textId="77777777" w:rsidR="000867A5" w:rsidRDefault="004903A4">
            <w:pPr>
              <w:spacing w:after="0" w:line="259" w:lineRule="auto"/>
              <w:ind w:left="0" w:firstLine="0"/>
              <w:jc w:val="left"/>
            </w:pPr>
            <w:r>
              <w:t xml:space="preserve"> 26. </w:t>
            </w:r>
          </w:p>
        </w:tc>
        <w:tc>
          <w:tcPr>
            <w:tcW w:w="1838" w:type="dxa"/>
            <w:tcBorders>
              <w:top w:val="nil"/>
              <w:left w:val="nil"/>
              <w:bottom w:val="nil"/>
              <w:right w:val="nil"/>
            </w:tcBorders>
          </w:tcPr>
          <w:p w14:paraId="3248F275" w14:textId="77777777" w:rsidR="000867A5" w:rsidRDefault="004903A4">
            <w:pPr>
              <w:spacing w:after="0" w:line="259" w:lineRule="auto"/>
              <w:ind w:left="0" w:firstLine="0"/>
              <w:jc w:val="left"/>
            </w:pPr>
            <w:r>
              <w:t xml:space="preserve">BN-77/8931-12 </w:t>
            </w:r>
          </w:p>
        </w:tc>
        <w:tc>
          <w:tcPr>
            <w:tcW w:w="6067" w:type="dxa"/>
            <w:tcBorders>
              <w:top w:val="nil"/>
              <w:left w:val="nil"/>
              <w:bottom w:val="nil"/>
              <w:right w:val="nil"/>
            </w:tcBorders>
          </w:tcPr>
          <w:p w14:paraId="338A3BA3" w14:textId="77777777" w:rsidR="000867A5" w:rsidRDefault="004903A4">
            <w:pPr>
              <w:spacing w:after="0" w:line="259" w:lineRule="auto"/>
              <w:ind w:left="0" w:firstLine="0"/>
              <w:jc w:val="left"/>
            </w:pPr>
            <w:r>
              <w:t xml:space="preserve">Oznaczenie wskaźnika zagęszczenia gruntu </w:t>
            </w:r>
          </w:p>
        </w:tc>
      </w:tr>
      <w:tr w:rsidR="000867A5" w14:paraId="4F30FA56" w14:textId="77777777">
        <w:trPr>
          <w:trHeight w:val="242"/>
        </w:trPr>
        <w:tc>
          <w:tcPr>
            <w:tcW w:w="499" w:type="dxa"/>
            <w:tcBorders>
              <w:top w:val="nil"/>
              <w:left w:val="nil"/>
              <w:bottom w:val="nil"/>
              <w:right w:val="nil"/>
            </w:tcBorders>
          </w:tcPr>
          <w:p w14:paraId="0619385B" w14:textId="77777777" w:rsidR="000867A5" w:rsidRDefault="004903A4">
            <w:pPr>
              <w:spacing w:after="0" w:line="259" w:lineRule="auto"/>
              <w:ind w:left="0" w:firstLine="0"/>
              <w:jc w:val="left"/>
            </w:pPr>
            <w:r>
              <w:t xml:space="preserve"> 27. </w:t>
            </w:r>
          </w:p>
        </w:tc>
        <w:tc>
          <w:tcPr>
            <w:tcW w:w="1838" w:type="dxa"/>
            <w:tcBorders>
              <w:top w:val="nil"/>
              <w:left w:val="nil"/>
              <w:bottom w:val="nil"/>
              <w:right w:val="nil"/>
            </w:tcBorders>
          </w:tcPr>
          <w:p w14:paraId="10939C1B" w14:textId="77777777" w:rsidR="000867A5" w:rsidRDefault="004903A4">
            <w:pPr>
              <w:spacing w:after="0" w:line="259" w:lineRule="auto"/>
              <w:ind w:left="0" w:firstLine="0"/>
              <w:jc w:val="left"/>
            </w:pPr>
            <w:r>
              <w:t xml:space="preserve">BN-72/8932-01 </w:t>
            </w:r>
          </w:p>
        </w:tc>
        <w:tc>
          <w:tcPr>
            <w:tcW w:w="6067" w:type="dxa"/>
            <w:tcBorders>
              <w:top w:val="nil"/>
              <w:left w:val="nil"/>
              <w:bottom w:val="nil"/>
              <w:right w:val="nil"/>
            </w:tcBorders>
          </w:tcPr>
          <w:p w14:paraId="09D86F42" w14:textId="77777777" w:rsidR="000867A5" w:rsidRDefault="004903A4">
            <w:pPr>
              <w:spacing w:after="0" w:line="259" w:lineRule="auto"/>
              <w:ind w:left="0" w:firstLine="0"/>
              <w:jc w:val="left"/>
            </w:pPr>
            <w:r>
              <w:t xml:space="preserve">Budowle drogowe i kolejowe. Roboty ziemne </w:t>
            </w:r>
          </w:p>
        </w:tc>
      </w:tr>
      <w:tr w:rsidR="000867A5" w14:paraId="5B4ABDA0" w14:textId="77777777">
        <w:trPr>
          <w:trHeight w:val="245"/>
        </w:trPr>
        <w:tc>
          <w:tcPr>
            <w:tcW w:w="499" w:type="dxa"/>
            <w:tcBorders>
              <w:top w:val="nil"/>
              <w:left w:val="nil"/>
              <w:bottom w:val="nil"/>
              <w:right w:val="nil"/>
            </w:tcBorders>
          </w:tcPr>
          <w:p w14:paraId="25009A66" w14:textId="77777777" w:rsidR="000867A5" w:rsidRDefault="004903A4">
            <w:pPr>
              <w:spacing w:after="0" w:line="259" w:lineRule="auto"/>
              <w:ind w:left="0" w:firstLine="0"/>
              <w:jc w:val="left"/>
            </w:pPr>
            <w:r>
              <w:t xml:space="preserve"> 28. </w:t>
            </w:r>
          </w:p>
        </w:tc>
        <w:tc>
          <w:tcPr>
            <w:tcW w:w="1838" w:type="dxa"/>
            <w:tcBorders>
              <w:top w:val="nil"/>
              <w:left w:val="nil"/>
              <w:bottom w:val="nil"/>
              <w:right w:val="nil"/>
            </w:tcBorders>
          </w:tcPr>
          <w:p w14:paraId="232FF6C6" w14:textId="77777777" w:rsidR="000867A5" w:rsidRDefault="004903A4">
            <w:pPr>
              <w:spacing w:after="0" w:line="259" w:lineRule="auto"/>
              <w:ind w:left="0" w:firstLine="0"/>
              <w:jc w:val="left"/>
            </w:pPr>
            <w:r>
              <w:t xml:space="preserve">BN-83/8971-06 </w:t>
            </w:r>
          </w:p>
        </w:tc>
        <w:tc>
          <w:tcPr>
            <w:tcW w:w="6067" w:type="dxa"/>
            <w:tcBorders>
              <w:top w:val="nil"/>
              <w:left w:val="nil"/>
              <w:bottom w:val="nil"/>
              <w:right w:val="nil"/>
            </w:tcBorders>
          </w:tcPr>
          <w:p w14:paraId="021ADADB" w14:textId="77777777" w:rsidR="000867A5" w:rsidRDefault="004903A4">
            <w:pPr>
              <w:spacing w:after="0" w:line="259" w:lineRule="auto"/>
              <w:ind w:left="0" w:firstLine="0"/>
              <w:jc w:val="left"/>
            </w:pPr>
            <w:r>
              <w:t xml:space="preserve">Rury bezciśnieniowe. Kielichowe rury betonowe i żelbetowe WIPRO </w:t>
            </w:r>
          </w:p>
        </w:tc>
      </w:tr>
      <w:tr w:rsidR="000867A5" w14:paraId="6BBAE0EA" w14:textId="77777777">
        <w:trPr>
          <w:trHeight w:val="490"/>
        </w:trPr>
        <w:tc>
          <w:tcPr>
            <w:tcW w:w="2338" w:type="dxa"/>
            <w:gridSpan w:val="2"/>
            <w:tcBorders>
              <w:top w:val="nil"/>
              <w:left w:val="nil"/>
              <w:bottom w:val="nil"/>
              <w:right w:val="nil"/>
            </w:tcBorders>
          </w:tcPr>
          <w:p w14:paraId="5D599A90" w14:textId="77777777" w:rsidR="000867A5" w:rsidRDefault="004903A4">
            <w:pPr>
              <w:spacing w:after="0" w:line="259" w:lineRule="auto"/>
              <w:ind w:left="0" w:firstLine="0"/>
              <w:jc w:val="left"/>
            </w:pPr>
            <w:r>
              <w:t xml:space="preserve"> 29.  BN-89/8984-17/03 </w:t>
            </w:r>
          </w:p>
        </w:tc>
        <w:tc>
          <w:tcPr>
            <w:tcW w:w="6067" w:type="dxa"/>
            <w:tcBorders>
              <w:top w:val="nil"/>
              <w:left w:val="nil"/>
              <w:bottom w:val="nil"/>
              <w:right w:val="nil"/>
            </w:tcBorders>
          </w:tcPr>
          <w:p w14:paraId="518B6552" w14:textId="77777777" w:rsidR="000867A5" w:rsidRDefault="004903A4">
            <w:pPr>
              <w:spacing w:after="0" w:line="259" w:lineRule="auto"/>
              <w:ind w:left="0" w:firstLine="0"/>
              <w:jc w:val="left"/>
            </w:pPr>
            <w:r>
              <w:t xml:space="preserve">Telekomunikacyjne sieci miejscowe. Linie kablowe. Ogólne wymagania i badania. </w:t>
            </w:r>
          </w:p>
        </w:tc>
      </w:tr>
      <w:tr w:rsidR="000867A5" w14:paraId="508D4BD0" w14:textId="77777777">
        <w:trPr>
          <w:trHeight w:val="470"/>
        </w:trPr>
        <w:tc>
          <w:tcPr>
            <w:tcW w:w="2338" w:type="dxa"/>
            <w:gridSpan w:val="2"/>
            <w:tcBorders>
              <w:top w:val="nil"/>
              <w:left w:val="nil"/>
              <w:bottom w:val="nil"/>
              <w:right w:val="nil"/>
            </w:tcBorders>
          </w:tcPr>
          <w:p w14:paraId="7B5360F3" w14:textId="77777777" w:rsidR="000867A5" w:rsidRDefault="004903A4">
            <w:pPr>
              <w:spacing w:after="0" w:line="259" w:lineRule="auto"/>
              <w:ind w:left="0" w:firstLine="0"/>
              <w:jc w:val="left"/>
            </w:pPr>
            <w:r>
              <w:t xml:space="preserve"> 30.  BN-79/9068-01 </w:t>
            </w:r>
          </w:p>
        </w:tc>
        <w:tc>
          <w:tcPr>
            <w:tcW w:w="6067" w:type="dxa"/>
            <w:tcBorders>
              <w:top w:val="nil"/>
              <w:left w:val="nil"/>
              <w:bottom w:val="nil"/>
              <w:right w:val="nil"/>
            </w:tcBorders>
          </w:tcPr>
          <w:p w14:paraId="48BB3281" w14:textId="77777777" w:rsidR="000867A5" w:rsidRDefault="004903A4">
            <w:pPr>
              <w:spacing w:after="0" w:line="259" w:lineRule="auto"/>
              <w:ind w:left="0" w:firstLine="0"/>
            </w:pPr>
            <w:r>
              <w:t xml:space="preserve">Prefabrykaty budowlane z betonu. Elementy konstrukcji wsporczych oświetleniowych i energetycznych linii napowietrznych </w:t>
            </w:r>
          </w:p>
        </w:tc>
      </w:tr>
    </w:tbl>
    <w:p w14:paraId="57A2594E" w14:textId="77777777" w:rsidR="000867A5" w:rsidRDefault="004903A4">
      <w:pPr>
        <w:pStyle w:val="Nagwek2"/>
        <w:ind w:left="-5"/>
      </w:pPr>
      <w:r>
        <w:t xml:space="preserve">10.2. Inne dokumenty </w:t>
      </w:r>
    </w:p>
    <w:p w14:paraId="0A48F103" w14:textId="77777777" w:rsidR="000867A5" w:rsidRDefault="004903A4">
      <w:pPr>
        <w:numPr>
          <w:ilvl w:val="0"/>
          <w:numId w:val="8"/>
        </w:numPr>
        <w:ind w:hanging="283"/>
      </w:pPr>
      <w:r>
        <w:t xml:space="preserve">Przepisy budowy urządzeń elektrycznych. PBUE, wyd. 1980 r. </w:t>
      </w:r>
    </w:p>
    <w:p w14:paraId="2B52B43E" w14:textId="77777777" w:rsidR="000867A5" w:rsidRDefault="004903A4">
      <w:pPr>
        <w:numPr>
          <w:ilvl w:val="0"/>
          <w:numId w:val="8"/>
        </w:numPr>
        <w:ind w:hanging="283"/>
      </w:pPr>
      <w:r>
        <w:t xml:space="preserve">Rozporządzenie Ministra Budownictwa i Przemysłu Materiałów Budowlanych w sprawie bezpieczeństwa i higieny pracy przy wykonywaniu robót budowlano-montażowych i rozbiórkowych. (Dz.U. Nr 13 z dn. 10.04.1972 r.) </w:t>
      </w:r>
    </w:p>
    <w:p w14:paraId="1ED97230" w14:textId="77777777" w:rsidR="000867A5" w:rsidRDefault="004903A4">
      <w:pPr>
        <w:numPr>
          <w:ilvl w:val="0"/>
          <w:numId w:val="8"/>
        </w:numPr>
        <w:ind w:hanging="283"/>
      </w:pPr>
      <w:r>
        <w:t xml:space="preserve">Warunki techniczne wykonania i odbioru robót budowlano-montażowych - Część V. Instalacje elektryczne, 1973 r. </w:t>
      </w:r>
    </w:p>
    <w:p w14:paraId="16FE4FBE" w14:textId="77777777" w:rsidR="000867A5" w:rsidRDefault="004903A4">
      <w:pPr>
        <w:numPr>
          <w:ilvl w:val="0"/>
          <w:numId w:val="8"/>
        </w:numPr>
        <w:ind w:hanging="283"/>
      </w:pPr>
      <w:r>
        <w:t xml:space="preserve">Rozporządzenie Ministra Przemysłu  z dn. 26.11.1990 r. w sprawie warunków technicznych, jakim powinny odpowiadać urządzenia elektroenergetyczne w zakresie ochrony przeciwporażeniowej. (Dz.U. Nr 81 z dn. </w:t>
      </w:r>
    </w:p>
    <w:p w14:paraId="3545D742" w14:textId="77777777" w:rsidR="000867A5" w:rsidRDefault="004903A4">
      <w:pPr>
        <w:ind w:left="293"/>
      </w:pPr>
      <w:r>
        <w:t xml:space="preserve">26.11.1990 r.) </w:t>
      </w:r>
    </w:p>
    <w:p w14:paraId="535FD166" w14:textId="77777777" w:rsidR="000867A5" w:rsidRDefault="004903A4">
      <w:pPr>
        <w:numPr>
          <w:ilvl w:val="0"/>
          <w:numId w:val="8"/>
        </w:numPr>
        <w:spacing w:after="27"/>
        <w:ind w:hanging="283"/>
      </w:pPr>
      <w:r>
        <w:t xml:space="preserve">Instrukcja zabezpieczeń przed korozją konstrukcji betonowych, nr 240, ITB 1982 r. </w:t>
      </w:r>
    </w:p>
    <w:p w14:paraId="1DF10867" w14:textId="0B4EA676" w:rsidR="000867A5" w:rsidRDefault="000867A5">
      <w:pPr>
        <w:spacing w:after="0" w:line="259" w:lineRule="auto"/>
        <w:ind w:left="0" w:firstLine="0"/>
        <w:jc w:val="left"/>
      </w:pPr>
    </w:p>
    <w:sectPr w:rsidR="000867A5">
      <w:headerReference w:type="even" r:id="rId7"/>
      <w:headerReference w:type="default" r:id="rId8"/>
      <w:headerReference w:type="first" r:id="rId9"/>
      <w:pgSz w:w="11900" w:h="16840"/>
      <w:pgMar w:top="1454" w:right="732" w:bottom="1501" w:left="1416"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96CC8" w14:textId="77777777" w:rsidR="006E3E22" w:rsidRDefault="006E3E22">
      <w:pPr>
        <w:spacing w:after="0" w:line="240" w:lineRule="auto"/>
      </w:pPr>
      <w:r>
        <w:separator/>
      </w:r>
    </w:p>
  </w:endnote>
  <w:endnote w:type="continuationSeparator" w:id="0">
    <w:p w14:paraId="20D67689" w14:textId="77777777" w:rsidR="006E3E22" w:rsidRDefault="006E3E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1C39C" w14:textId="77777777" w:rsidR="006E3E22" w:rsidRDefault="006E3E22">
      <w:pPr>
        <w:spacing w:after="0" w:line="240" w:lineRule="auto"/>
      </w:pPr>
      <w:r>
        <w:separator/>
      </w:r>
    </w:p>
  </w:footnote>
  <w:footnote w:type="continuationSeparator" w:id="0">
    <w:p w14:paraId="18759F3B" w14:textId="77777777" w:rsidR="006E3E22" w:rsidRDefault="006E3E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5749D" w14:textId="77777777" w:rsidR="000867A5" w:rsidRDefault="004903A4">
    <w:pPr>
      <w:tabs>
        <w:tab w:val="center" w:pos="4874"/>
      </w:tabs>
      <w:spacing w:after="0" w:line="259" w:lineRule="auto"/>
      <w:ind w:lef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rPr>
      <w:fldChar w:fldCharType="begin"/>
    </w:r>
    <w:r>
      <w:rPr>
        <w:rFonts w:ascii="Times New Roman" w:eastAsia="Times New Roman" w:hAnsi="Times New Roman" w:cs="Times New Roman"/>
        <w:sz w:val="24"/>
      </w:rPr>
      <w:instrText xml:space="preserve"> PAGE   \* MERGEFORMAT </w:instrText>
    </w:r>
    <w:r>
      <w:rPr>
        <w:rFonts w:ascii="Times New Roman" w:eastAsia="Times New Roman" w:hAnsi="Times New Roman" w:cs="Times New Roman"/>
        <w:sz w:val="24"/>
      </w:rPr>
      <w:fldChar w:fldCharType="separate"/>
    </w:r>
    <w:r w:rsidR="006C05AD">
      <w:rPr>
        <w:rFonts w:ascii="Times New Roman" w:eastAsia="Times New Roman" w:hAnsi="Times New Roman" w:cs="Times New Roman"/>
        <w:noProof/>
        <w:sz w:val="24"/>
      </w:rPr>
      <w:t>8</w:t>
    </w:r>
    <w:r>
      <w:rPr>
        <w:rFonts w:ascii="Times New Roman" w:eastAsia="Times New Roman" w:hAnsi="Times New Roman" w:cs="Times New Roman"/>
        <w:sz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ACA0F" w14:textId="77777777" w:rsidR="000867A5" w:rsidRDefault="004903A4">
    <w:pPr>
      <w:tabs>
        <w:tab w:val="center" w:pos="4874"/>
      </w:tabs>
      <w:spacing w:after="0" w:line="259" w:lineRule="auto"/>
      <w:ind w:lef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rPr>
      <w:fldChar w:fldCharType="begin"/>
    </w:r>
    <w:r>
      <w:rPr>
        <w:rFonts w:ascii="Times New Roman" w:eastAsia="Times New Roman" w:hAnsi="Times New Roman" w:cs="Times New Roman"/>
        <w:sz w:val="24"/>
      </w:rPr>
      <w:instrText xml:space="preserve"> PAGE   \* MERGEFORMAT </w:instrText>
    </w:r>
    <w:r>
      <w:rPr>
        <w:rFonts w:ascii="Times New Roman" w:eastAsia="Times New Roman" w:hAnsi="Times New Roman" w:cs="Times New Roman"/>
        <w:sz w:val="24"/>
      </w:rPr>
      <w:fldChar w:fldCharType="separate"/>
    </w:r>
    <w:r w:rsidR="006C05AD">
      <w:rPr>
        <w:rFonts w:ascii="Times New Roman" w:eastAsia="Times New Roman" w:hAnsi="Times New Roman" w:cs="Times New Roman"/>
        <w:noProof/>
        <w:sz w:val="24"/>
      </w:rPr>
      <w:t>8</w:t>
    </w:r>
    <w:r>
      <w:rPr>
        <w:rFonts w:ascii="Times New Roman" w:eastAsia="Times New Roman" w:hAnsi="Times New Roman" w:cs="Times New Roman"/>
        <w:sz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FC62B" w14:textId="77777777" w:rsidR="000867A5" w:rsidRDefault="000867A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814E0"/>
    <w:multiLevelType w:val="hybridMultilevel"/>
    <w:tmpl w:val="39A01000"/>
    <w:lvl w:ilvl="0" w:tplc="392E0A74">
      <w:start w:val="1"/>
      <w:numFmt w:val="bullet"/>
      <w:lvlText w:val=""/>
      <w:lvlJc w:val="left"/>
      <w:pPr>
        <w:ind w:left="2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85E66F0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F5692D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EBA594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DBA645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A14952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00EF8C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B60379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09AB4B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0682284"/>
    <w:multiLevelType w:val="hybridMultilevel"/>
    <w:tmpl w:val="AAE81CAC"/>
    <w:lvl w:ilvl="0" w:tplc="7A72CDC6">
      <w:start w:val="1"/>
      <w:numFmt w:val="bullet"/>
      <w:lvlText w:val=""/>
      <w:lvlJc w:val="left"/>
      <w:pPr>
        <w:ind w:left="2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A1DCFB4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9EA7D6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75825B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A60C2A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8BAC42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98E5EF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9F8961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97E79B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61266BC"/>
    <w:multiLevelType w:val="hybridMultilevel"/>
    <w:tmpl w:val="2998FA9C"/>
    <w:lvl w:ilvl="0" w:tplc="8A5A24AC">
      <w:start w:val="1"/>
      <w:numFmt w:val="bullet"/>
      <w:lvlText w:val=""/>
      <w:lvlJc w:val="left"/>
      <w:pPr>
        <w:ind w:left="283"/>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A1DCFB4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9EA7D6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75825B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A60C2A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8BAC42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98E5EF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9F8961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97E79B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F9E23BD"/>
    <w:multiLevelType w:val="hybridMultilevel"/>
    <w:tmpl w:val="8EF0EE42"/>
    <w:lvl w:ilvl="0" w:tplc="8A5A24AC">
      <w:start w:val="1"/>
      <w:numFmt w:val="bullet"/>
      <w:lvlText w:val=""/>
      <w:lvlJc w:val="left"/>
      <w:pPr>
        <w:ind w:left="705" w:hanging="360"/>
      </w:pPr>
      <w:rPr>
        <w:rFonts w:ascii="Symbol" w:hAnsi="Symbol"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4" w15:restartNumberingAfterBreak="0">
    <w:nsid w:val="24EB10D5"/>
    <w:multiLevelType w:val="hybridMultilevel"/>
    <w:tmpl w:val="C0B2FBC8"/>
    <w:lvl w:ilvl="0" w:tplc="0415000F">
      <w:start w:val="1"/>
      <w:numFmt w:val="decimal"/>
      <w:lvlText w:val="%1."/>
      <w:lvlJc w:val="left"/>
      <w:pPr>
        <w:ind w:left="283"/>
      </w:pPr>
      <w:rPr>
        <w:b w:val="0"/>
        <w:i w:val="0"/>
        <w:strike w:val="0"/>
        <w:dstrike w:val="0"/>
        <w:color w:val="000000"/>
        <w:sz w:val="20"/>
        <w:szCs w:val="20"/>
        <w:u w:val="none" w:color="000000"/>
        <w:bdr w:val="none" w:sz="0" w:space="0" w:color="auto"/>
        <w:shd w:val="clear" w:color="auto" w:fill="auto"/>
        <w:vertAlign w:val="baseline"/>
      </w:rPr>
    </w:lvl>
    <w:lvl w:ilvl="1" w:tplc="C1124102">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3EC3E4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42E773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F54E82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9DC9BE4">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658CCA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A966D7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3C6BF3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7C31BE8"/>
    <w:multiLevelType w:val="hybridMultilevel"/>
    <w:tmpl w:val="B6F688CA"/>
    <w:lvl w:ilvl="0" w:tplc="543A9B44">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AE07B9A">
      <w:start w:val="1"/>
      <w:numFmt w:val="lowerLetter"/>
      <w:lvlText w:val="%2"/>
      <w:lvlJc w:val="left"/>
      <w:pPr>
        <w:ind w:left="12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B0525C">
      <w:start w:val="1"/>
      <w:numFmt w:val="lowerRoman"/>
      <w:lvlText w:val="%3"/>
      <w:lvlJc w:val="left"/>
      <w:pPr>
        <w:ind w:left="19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68639FA">
      <w:start w:val="1"/>
      <w:numFmt w:val="decimal"/>
      <w:lvlText w:val="%4"/>
      <w:lvlJc w:val="left"/>
      <w:pPr>
        <w:ind w:left="26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766E226">
      <w:start w:val="1"/>
      <w:numFmt w:val="lowerLetter"/>
      <w:lvlText w:val="%5"/>
      <w:lvlJc w:val="left"/>
      <w:pPr>
        <w:ind w:left="33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792AEA0">
      <w:start w:val="1"/>
      <w:numFmt w:val="lowerRoman"/>
      <w:lvlText w:val="%6"/>
      <w:lvlJc w:val="left"/>
      <w:pPr>
        <w:ind w:left="40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E72573A">
      <w:start w:val="1"/>
      <w:numFmt w:val="decimal"/>
      <w:lvlText w:val="%7"/>
      <w:lvlJc w:val="left"/>
      <w:pPr>
        <w:ind w:left="48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55007FC">
      <w:start w:val="1"/>
      <w:numFmt w:val="lowerLetter"/>
      <w:lvlText w:val="%8"/>
      <w:lvlJc w:val="left"/>
      <w:pPr>
        <w:ind w:left="55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EB0EDD0">
      <w:start w:val="1"/>
      <w:numFmt w:val="lowerRoman"/>
      <w:lvlText w:val="%9"/>
      <w:lvlJc w:val="left"/>
      <w:pPr>
        <w:ind w:left="62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4067732D"/>
    <w:multiLevelType w:val="hybridMultilevel"/>
    <w:tmpl w:val="B91A9F1C"/>
    <w:lvl w:ilvl="0" w:tplc="8A5A24AC">
      <w:start w:val="1"/>
      <w:numFmt w:val="bullet"/>
      <w:lvlText w:val=""/>
      <w:lvlJc w:val="left"/>
      <w:pPr>
        <w:ind w:left="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D3EE001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F8A4CA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B700C8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76C188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A30B05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262B48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6CAE4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126AFE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454359EC"/>
    <w:multiLevelType w:val="hybridMultilevel"/>
    <w:tmpl w:val="0CE28FB0"/>
    <w:lvl w:ilvl="0" w:tplc="8A5A24AC">
      <w:start w:val="1"/>
      <w:numFmt w:val="bullet"/>
      <w:lvlText w:val=""/>
      <w:lvlJc w:val="left"/>
      <w:pPr>
        <w:ind w:left="283"/>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7F9C06D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C8600C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6F4447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37CB67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F826E3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2461BB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3DAD9F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8E0358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4B79358D"/>
    <w:multiLevelType w:val="hybridMultilevel"/>
    <w:tmpl w:val="3E84CCB0"/>
    <w:lvl w:ilvl="0" w:tplc="FA80B582">
      <w:start w:val="1"/>
      <w:numFmt w:val="bullet"/>
      <w:lvlText w:val=""/>
      <w:lvlJc w:val="left"/>
      <w:pPr>
        <w:ind w:left="2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C1124102">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3EC3E4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42E773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F54E82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9DC9BE4">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658CCA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A966D7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3C6BF3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4C5351EC"/>
    <w:multiLevelType w:val="hybridMultilevel"/>
    <w:tmpl w:val="00480F02"/>
    <w:lvl w:ilvl="0" w:tplc="383CADA2">
      <w:start w:val="1"/>
      <w:numFmt w:val="bullet"/>
      <w:lvlText w:val=""/>
      <w:lvlJc w:val="left"/>
      <w:pPr>
        <w:ind w:left="2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CEC4D99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A8A5DC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518E38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CF8139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55AC4A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500428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CFA1A2A">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0ECC56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57C435DE"/>
    <w:multiLevelType w:val="hybridMultilevel"/>
    <w:tmpl w:val="66903D70"/>
    <w:lvl w:ilvl="0" w:tplc="63AAF70E">
      <w:start w:val="1"/>
      <w:numFmt w:val="bullet"/>
      <w:lvlText w:val=""/>
      <w:lvlJc w:val="left"/>
      <w:pPr>
        <w:ind w:left="2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7F9C06D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C8600C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6F4447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37CB67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F826E3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2461BB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3DAD9F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8E0358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644C0F49"/>
    <w:multiLevelType w:val="hybridMultilevel"/>
    <w:tmpl w:val="41A84332"/>
    <w:lvl w:ilvl="0" w:tplc="5800766E">
      <w:start w:val="1"/>
      <w:numFmt w:val="bullet"/>
      <w:lvlText w:val=""/>
      <w:lvlJc w:val="left"/>
      <w:pPr>
        <w:ind w:left="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D3EE001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F8A4CA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B700C8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76C188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A30B05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262B48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6CAE4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126AFE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6AD125F3"/>
    <w:multiLevelType w:val="hybridMultilevel"/>
    <w:tmpl w:val="44E8E3C2"/>
    <w:lvl w:ilvl="0" w:tplc="1196221A">
      <w:start w:val="31"/>
      <w:numFmt w:val="decimal"/>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AC18C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3B4522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ACE02FC">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DC6CED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95CE3BE">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A24FC3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6D0FB8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8D6567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6B04544B"/>
    <w:multiLevelType w:val="hybridMultilevel"/>
    <w:tmpl w:val="260E2A02"/>
    <w:lvl w:ilvl="0" w:tplc="8A5A24AC">
      <w:start w:val="1"/>
      <w:numFmt w:val="bullet"/>
      <w:lvlText w:val=""/>
      <w:lvlJc w:val="left"/>
      <w:pPr>
        <w:ind w:left="283"/>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85E66F0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F5692D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EBA594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DBA645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A14952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00EF8C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B60379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09AB4B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6E9E7F73"/>
    <w:multiLevelType w:val="hybridMultilevel"/>
    <w:tmpl w:val="8964356A"/>
    <w:lvl w:ilvl="0" w:tplc="8A5A24AC">
      <w:start w:val="1"/>
      <w:numFmt w:val="bullet"/>
      <w:lvlText w:val=""/>
      <w:lvlJc w:val="left"/>
      <w:pPr>
        <w:ind w:left="283"/>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C1124102">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3EC3E4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42E773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F54E82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9DC9BE4">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658CCA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A966D7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3C6BF3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725213F1"/>
    <w:multiLevelType w:val="hybridMultilevel"/>
    <w:tmpl w:val="7A8A7CE6"/>
    <w:lvl w:ilvl="0" w:tplc="8A5A24AC">
      <w:start w:val="1"/>
      <w:numFmt w:val="bullet"/>
      <w:lvlText w:val=""/>
      <w:lvlJc w:val="left"/>
      <w:pPr>
        <w:ind w:left="283"/>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CEC4D99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A8A5DC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518E38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CF8139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55AC4A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500428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CFA1A2A">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0ECC56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2079598039">
    <w:abstractNumId w:val="1"/>
  </w:num>
  <w:num w:numId="2" w16cid:durableId="1397898450">
    <w:abstractNumId w:val="11"/>
  </w:num>
  <w:num w:numId="3" w16cid:durableId="1066294620">
    <w:abstractNumId w:val="10"/>
  </w:num>
  <w:num w:numId="4" w16cid:durableId="1371488480">
    <w:abstractNumId w:val="9"/>
  </w:num>
  <w:num w:numId="5" w16cid:durableId="2084908841">
    <w:abstractNumId w:val="8"/>
  </w:num>
  <w:num w:numId="6" w16cid:durableId="1912734149">
    <w:abstractNumId w:val="0"/>
  </w:num>
  <w:num w:numId="7" w16cid:durableId="1266614469">
    <w:abstractNumId w:val="5"/>
  </w:num>
  <w:num w:numId="8" w16cid:durableId="928386202">
    <w:abstractNumId w:val="12"/>
  </w:num>
  <w:num w:numId="9" w16cid:durableId="406922405">
    <w:abstractNumId w:val="3"/>
  </w:num>
  <w:num w:numId="10" w16cid:durableId="1468741681">
    <w:abstractNumId w:val="2"/>
  </w:num>
  <w:num w:numId="11" w16cid:durableId="444616406">
    <w:abstractNumId w:val="6"/>
  </w:num>
  <w:num w:numId="12" w16cid:durableId="181283577">
    <w:abstractNumId w:val="7"/>
  </w:num>
  <w:num w:numId="13" w16cid:durableId="1475676844">
    <w:abstractNumId w:val="15"/>
  </w:num>
  <w:num w:numId="14" w16cid:durableId="902443612">
    <w:abstractNumId w:val="4"/>
  </w:num>
  <w:num w:numId="15" w16cid:durableId="2002852794">
    <w:abstractNumId w:val="14"/>
  </w:num>
  <w:num w:numId="16" w16cid:durableId="16766892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7A5"/>
    <w:rsid w:val="0002261C"/>
    <w:rsid w:val="000331DE"/>
    <w:rsid w:val="00084F74"/>
    <w:rsid w:val="000867A5"/>
    <w:rsid w:val="000B39F8"/>
    <w:rsid w:val="00225592"/>
    <w:rsid w:val="00264909"/>
    <w:rsid w:val="002E44B8"/>
    <w:rsid w:val="00330283"/>
    <w:rsid w:val="003314E7"/>
    <w:rsid w:val="00363C00"/>
    <w:rsid w:val="00364B02"/>
    <w:rsid w:val="00390459"/>
    <w:rsid w:val="004067D4"/>
    <w:rsid w:val="0041046C"/>
    <w:rsid w:val="004903A4"/>
    <w:rsid w:val="004E752A"/>
    <w:rsid w:val="005C7256"/>
    <w:rsid w:val="005E1D49"/>
    <w:rsid w:val="006309E5"/>
    <w:rsid w:val="006A57B2"/>
    <w:rsid w:val="006B68EE"/>
    <w:rsid w:val="006C05AD"/>
    <w:rsid w:val="006E3E22"/>
    <w:rsid w:val="007156D4"/>
    <w:rsid w:val="007358D0"/>
    <w:rsid w:val="007E0F75"/>
    <w:rsid w:val="00841A04"/>
    <w:rsid w:val="0087797B"/>
    <w:rsid w:val="008E7FD1"/>
    <w:rsid w:val="009418D5"/>
    <w:rsid w:val="009A2A8C"/>
    <w:rsid w:val="009C3EEA"/>
    <w:rsid w:val="00A251DE"/>
    <w:rsid w:val="00A54432"/>
    <w:rsid w:val="00A9740E"/>
    <w:rsid w:val="00AB317B"/>
    <w:rsid w:val="00AE11B1"/>
    <w:rsid w:val="00AE7C66"/>
    <w:rsid w:val="00AF438A"/>
    <w:rsid w:val="00B94EE6"/>
    <w:rsid w:val="00BB3AA2"/>
    <w:rsid w:val="00C2738A"/>
    <w:rsid w:val="00C436EA"/>
    <w:rsid w:val="00CE641C"/>
    <w:rsid w:val="00D038D3"/>
    <w:rsid w:val="00D44BE5"/>
    <w:rsid w:val="00D74160"/>
    <w:rsid w:val="00D817D7"/>
    <w:rsid w:val="00DC1887"/>
    <w:rsid w:val="00EB1A97"/>
    <w:rsid w:val="00EE2E31"/>
    <w:rsid w:val="00EF6B86"/>
    <w:rsid w:val="00F646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EE815"/>
  <w15:docId w15:val="{3532B95F-7907-4DF6-B98F-538AEC1C2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47" w:lineRule="auto"/>
      <w:ind w:left="10" w:hanging="10"/>
      <w:jc w:val="both"/>
    </w:pPr>
    <w:rPr>
      <w:rFonts w:ascii="Calibri" w:eastAsia="Calibri" w:hAnsi="Calibri" w:cs="Calibri"/>
      <w:color w:val="000000"/>
      <w:sz w:val="20"/>
    </w:rPr>
  </w:style>
  <w:style w:type="paragraph" w:styleId="Nagwek1">
    <w:name w:val="heading 1"/>
    <w:next w:val="Normalny"/>
    <w:link w:val="Nagwek1Znak"/>
    <w:uiPriority w:val="9"/>
    <w:unhideWhenUsed/>
    <w:qFormat/>
    <w:pPr>
      <w:keepNext/>
      <w:keepLines/>
      <w:spacing w:after="97"/>
      <w:ind w:left="860" w:hanging="10"/>
      <w:outlineLvl w:val="0"/>
    </w:pPr>
    <w:rPr>
      <w:rFonts w:ascii="Calibri" w:eastAsia="Calibri" w:hAnsi="Calibri" w:cs="Calibri"/>
      <w:b/>
      <w:color w:val="000000"/>
      <w:sz w:val="20"/>
    </w:rPr>
  </w:style>
  <w:style w:type="paragraph" w:styleId="Nagwek2">
    <w:name w:val="heading 2"/>
    <w:next w:val="Normalny"/>
    <w:link w:val="Nagwek2Znak"/>
    <w:uiPriority w:val="9"/>
    <w:unhideWhenUsed/>
    <w:qFormat/>
    <w:pPr>
      <w:keepNext/>
      <w:keepLines/>
      <w:spacing w:after="97"/>
      <w:ind w:left="860" w:hanging="10"/>
      <w:outlineLvl w:val="1"/>
    </w:pPr>
    <w:rPr>
      <w:rFonts w:ascii="Calibri" w:eastAsia="Calibri" w:hAnsi="Calibri" w:cs="Calibri"/>
      <w:b/>
      <w:color w:val="000000"/>
      <w:sz w:val="20"/>
    </w:rPr>
  </w:style>
  <w:style w:type="paragraph" w:styleId="Nagwek3">
    <w:name w:val="heading 3"/>
    <w:next w:val="Normalny"/>
    <w:link w:val="Nagwek3Znak"/>
    <w:uiPriority w:val="9"/>
    <w:unhideWhenUsed/>
    <w:qFormat/>
    <w:pPr>
      <w:keepNext/>
      <w:keepLines/>
      <w:spacing w:after="97"/>
      <w:ind w:left="860" w:hanging="10"/>
      <w:outlineLvl w:val="2"/>
    </w:pPr>
    <w:rPr>
      <w:rFonts w:ascii="Calibri" w:eastAsia="Calibri" w:hAnsi="Calibri" w:cs="Calibri"/>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0"/>
    </w:rPr>
  </w:style>
  <w:style w:type="character" w:customStyle="1" w:styleId="Nagwek2Znak">
    <w:name w:val="Nagłówek 2 Znak"/>
    <w:link w:val="Nagwek2"/>
    <w:rPr>
      <w:rFonts w:ascii="Calibri" w:eastAsia="Calibri" w:hAnsi="Calibri" w:cs="Calibri"/>
      <w:b/>
      <w:color w:val="000000"/>
      <w:sz w:val="20"/>
    </w:rPr>
  </w:style>
  <w:style w:type="character" w:customStyle="1" w:styleId="Nagwek3Znak">
    <w:name w:val="Nagłówek 3 Znak"/>
    <w:link w:val="Nagwek3"/>
    <w:rPr>
      <w:rFonts w:ascii="Calibri" w:eastAsia="Calibri" w:hAnsi="Calibri" w:cs="Calibri"/>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opka">
    <w:name w:val="footer"/>
    <w:basedOn w:val="Normalny"/>
    <w:link w:val="StopkaZnak"/>
    <w:uiPriority w:val="99"/>
    <w:unhideWhenUsed/>
    <w:rsid w:val="00F6467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6467B"/>
    <w:rPr>
      <w:rFonts w:ascii="Calibri" w:eastAsia="Calibri" w:hAnsi="Calibri" w:cs="Calibri"/>
      <w:color w:val="000000"/>
      <w:sz w:val="20"/>
    </w:rPr>
  </w:style>
  <w:style w:type="paragraph" w:styleId="Akapitzlist">
    <w:name w:val="List Paragraph"/>
    <w:basedOn w:val="Normalny"/>
    <w:uiPriority w:val="34"/>
    <w:qFormat/>
    <w:rsid w:val="00F6467B"/>
    <w:pPr>
      <w:ind w:left="720"/>
      <w:contextualSpacing/>
    </w:pPr>
  </w:style>
  <w:style w:type="paragraph" w:styleId="Tekstdymka">
    <w:name w:val="Balloon Text"/>
    <w:basedOn w:val="Normalny"/>
    <w:link w:val="TekstdymkaZnak"/>
    <w:uiPriority w:val="99"/>
    <w:semiHidden/>
    <w:unhideWhenUsed/>
    <w:rsid w:val="0041046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1046C"/>
    <w:rPr>
      <w:rFonts w:ascii="Segoe UI" w:eastAsia="Calibri" w:hAnsi="Segoe UI" w:cs="Segoe UI"/>
      <w:color w:val="000000"/>
      <w:sz w:val="18"/>
      <w:szCs w:val="18"/>
    </w:rPr>
  </w:style>
  <w:style w:type="paragraph" w:styleId="Tekstpodstawowy">
    <w:name w:val="Body Text"/>
    <w:basedOn w:val="Normalny"/>
    <w:link w:val="TekstpodstawowyZnak"/>
    <w:rsid w:val="00390459"/>
    <w:pPr>
      <w:spacing w:after="0" w:line="240" w:lineRule="auto"/>
      <w:ind w:left="0" w:firstLine="0"/>
      <w:jc w:val="left"/>
    </w:pPr>
    <w:rPr>
      <w:rFonts w:ascii="Arial" w:eastAsia="Times New Roman" w:hAnsi="Arial" w:cs="Arial"/>
      <w:color w:val="auto"/>
      <w:sz w:val="28"/>
      <w:szCs w:val="24"/>
    </w:rPr>
  </w:style>
  <w:style w:type="character" w:customStyle="1" w:styleId="TekstpodstawowyZnak">
    <w:name w:val="Tekst podstawowy Znak"/>
    <w:basedOn w:val="Domylnaczcionkaakapitu"/>
    <w:link w:val="Tekstpodstawowy"/>
    <w:rsid w:val="00390459"/>
    <w:rPr>
      <w:rFonts w:ascii="Arial" w:eastAsia="Times New Roman" w:hAnsi="Arial" w:cs="Arial"/>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8</Pages>
  <Words>3181</Words>
  <Characters>19090</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Paczyński</dc:creator>
  <cp:keywords/>
  <cp:lastModifiedBy>Paweł Paczyński</cp:lastModifiedBy>
  <cp:revision>19</cp:revision>
  <cp:lastPrinted>2024-05-28T16:25:00Z</cp:lastPrinted>
  <dcterms:created xsi:type="dcterms:W3CDTF">2020-05-18T12:12:00Z</dcterms:created>
  <dcterms:modified xsi:type="dcterms:W3CDTF">2025-11-17T17:04:00Z</dcterms:modified>
</cp:coreProperties>
</file>